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0F" w:rsidRDefault="00A8410F" w:rsidP="00B33D9A">
      <w:pPr>
        <w:spacing w:line="360" w:lineRule="auto"/>
        <w:jc w:val="both"/>
        <w:rPr>
          <w:rFonts w:asciiTheme="minorHAnsi" w:hAnsiTheme="minorHAnsi" w:cstheme="minorHAnsi"/>
          <w:sz w:val="22"/>
          <w:szCs w:val="22"/>
        </w:rPr>
      </w:pPr>
    </w:p>
    <w:p w:rsidR="006546C3" w:rsidRDefault="006546C3" w:rsidP="006546C3">
      <w:pPr>
        <w:ind w:left="284"/>
        <w:jc w:val="center"/>
        <w:rPr>
          <w:rFonts w:asciiTheme="minorHAnsi" w:hAnsiTheme="minorHAnsi" w:cstheme="minorHAnsi"/>
          <w:b/>
          <w:bCs/>
          <w:color w:val="548DD4" w:themeColor="text2" w:themeTint="99"/>
          <w:sz w:val="28"/>
          <w:szCs w:val="28"/>
          <w:u w:val="single"/>
        </w:rPr>
      </w:pPr>
      <w:r w:rsidRPr="006546C3">
        <w:rPr>
          <w:rFonts w:asciiTheme="minorHAnsi" w:hAnsiTheme="minorHAnsi" w:cstheme="minorHAnsi"/>
          <w:b/>
          <w:bCs/>
          <w:color w:val="548DD4" w:themeColor="text2" w:themeTint="99"/>
          <w:sz w:val="28"/>
          <w:szCs w:val="28"/>
          <w:u w:val="single"/>
        </w:rPr>
        <w:t xml:space="preserve">SERMAYE ŞİRKETLERİNDE KAR DAĞITIMI SINIRLANDIRMASI </w:t>
      </w:r>
    </w:p>
    <w:p w:rsidR="006546C3" w:rsidRPr="006546C3" w:rsidRDefault="006546C3" w:rsidP="006546C3">
      <w:pPr>
        <w:ind w:left="284"/>
        <w:jc w:val="center"/>
        <w:rPr>
          <w:rFonts w:asciiTheme="minorHAnsi" w:hAnsiTheme="minorHAnsi" w:cstheme="minorHAnsi"/>
          <w:b/>
          <w:bCs/>
          <w:color w:val="548DD4" w:themeColor="text2" w:themeTint="99"/>
          <w:sz w:val="28"/>
          <w:szCs w:val="28"/>
          <w:u w:val="single"/>
        </w:rPr>
      </w:pPr>
      <w:r w:rsidRPr="006546C3">
        <w:rPr>
          <w:rFonts w:asciiTheme="minorHAnsi" w:hAnsiTheme="minorHAnsi" w:cstheme="minorHAnsi"/>
          <w:b/>
          <w:bCs/>
          <w:color w:val="548DD4" w:themeColor="text2" w:themeTint="99"/>
          <w:sz w:val="28"/>
          <w:szCs w:val="28"/>
          <w:u w:val="single"/>
        </w:rPr>
        <w:t>HAKKINDA BİLGİ NOTU</w:t>
      </w:r>
    </w:p>
    <w:p w:rsidR="006546C3" w:rsidRPr="00432715" w:rsidRDefault="006546C3" w:rsidP="00B33D9A">
      <w:pPr>
        <w:spacing w:line="360" w:lineRule="auto"/>
        <w:jc w:val="both"/>
        <w:rPr>
          <w:rFonts w:asciiTheme="minorHAnsi" w:hAnsiTheme="minorHAnsi" w:cstheme="minorHAnsi"/>
          <w:sz w:val="22"/>
          <w:szCs w:val="22"/>
        </w:rPr>
      </w:pPr>
    </w:p>
    <w:p w:rsidR="00726F8B" w:rsidRPr="00432715" w:rsidRDefault="00726F8B" w:rsidP="00726F8B">
      <w:pPr>
        <w:spacing w:line="360" w:lineRule="auto"/>
        <w:jc w:val="both"/>
        <w:rPr>
          <w:rFonts w:asciiTheme="minorHAnsi" w:hAnsiTheme="minorHAnsi" w:cstheme="minorHAnsi"/>
          <w:b/>
          <w:bCs/>
          <w:color w:val="0070C0"/>
          <w:sz w:val="22"/>
          <w:szCs w:val="22"/>
        </w:rPr>
      </w:pPr>
    </w:p>
    <w:p w:rsidR="006546C3" w:rsidRDefault="00F24ADF" w:rsidP="006546C3">
      <w:pPr>
        <w:spacing w:line="360" w:lineRule="auto"/>
        <w:ind w:left="284" w:firstLine="424"/>
        <w:jc w:val="both"/>
        <w:rPr>
          <w:rFonts w:asciiTheme="minorHAnsi" w:hAnsiTheme="minorHAnsi" w:cstheme="minorHAnsi"/>
          <w:i/>
          <w:iCs/>
          <w:sz w:val="22"/>
          <w:szCs w:val="22"/>
        </w:rPr>
      </w:pPr>
      <w:r w:rsidRPr="00432715">
        <w:rPr>
          <w:rFonts w:asciiTheme="minorHAnsi" w:hAnsiTheme="minorHAnsi" w:cstheme="minorHAnsi"/>
          <w:sz w:val="22"/>
          <w:szCs w:val="22"/>
        </w:rPr>
        <w:t xml:space="preserve">17 Mayıs 2020 tarih ve 31130 sayılı </w:t>
      </w:r>
      <w:r w:rsidR="00B33D9A" w:rsidRPr="00432715">
        <w:rPr>
          <w:rFonts w:asciiTheme="minorHAnsi" w:hAnsiTheme="minorHAnsi" w:cstheme="minorHAnsi"/>
          <w:sz w:val="22"/>
          <w:szCs w:val="22"/>
        </w:rPr>
        <w:t>Resmî</w:t>
      </w:r>
      <w:r w:rsidRPr="00432715">
        <w:rPr>
          <w:rFonts w:asciiTheme="minorHAnsi" w:hAnsiTheme="minorHAnsi" w:cstheme="minorHAnsi"/>
          <w:sz w:val="22"/>
          <w:szCs w:val="22"/>
        </w:rPr>
        <w:t xml:space="preserve"> </w:t>
      </w:r>
      <w:r w:rsidR="00726F8B" w:rsidRPr="00432715">
        <w:rPr>
          <w:rFonts w:asciiTheme="minorHAnsi" w:hAnsiTheme="minorHAnsi" w:cstheme="minorHAnsi"/>
          <w:sz w:val="22"/>
          <w:szCs w:val="22"/>
        </w:rPr>
        <w:t>Gazete ’de yayımlanan “</w:t>
      </w:r>
      <w:r w:rsidR="00B33D9A" w:rsidRPr="00432715">
        <w:rPr>
          <w:rFonts w:asciiTheme="minorHAnsi" w:hAnsiTheme="minorHAnsi" w:cstheme="minorHAnsi"/>
          <w:i/>
          <w:iCs/>
          <w:sz w:val="22"/>
          <w:szCs w:val="22"/>
        </w:rPr>
        <w:t>Türk Ticaret Kanunu’nun</w:t>
      </w:r>
      <w:r w:rsidRPr="00432715">
        <w:rPr>
          <w:rFonts w:asciiTheme="minorHAnsi" w:hAnsiTheme="minorHAnsi" w:cstheme="minorHAnsi"/>
          <w:i/>
          <w:iCs/>
          <w:sz w:val="22"/>
          <w:szCs w:val="22"/>
        </w:rPr>
        <w:t xml:space="preserve"> Geçici </w:t>
      </w:r>
      <w:r w:rsidR="00B33D9A" w:rsidRPr="00432715">
        <w:rPr>
          <w:rFonts w:asciiTheme="minorHAnsi" w:hAnsiTheme="minorHAnsi" w:cstheme="minorHAnsi"/>
          <w:i/>
          <w:iCs/>
          <w:sz w:val="22"/>
          <w:szCs w:val="22"/>
        </w:rPr>
        <w:t>13’üncü</w:t>
      </w:r>
      <w:r w:rsidRPr="00432715">
        <w:rPr>
          <w:rFonts w:asciiTheme="minorHAnsi" w:hAnsiTheme="minorHAnsi" w:cstheme="minorHAnsi"/>
          <w:i/>
          <w:iCs/>
          <w:sz w:val="22"/>
          <w:szCs w:val="22"/>
        </w:rPr>
        <w:t xml:space="preserve"> Maddesinin Uygulanmasına İlişkin Usul ve Esaslar Hakkında </w:t>
      </w:r>
      <w:r w:rsidR="00726F8B" w:rsidRPr="00432715">
        <w:rPr>
          <w:rFonts w:asciiTheme="minorHAnsi" w:hAnsiTheme="minorHAnsi" w:cstheme="minorHAnsi"/>
          <w:i/>
          <w:iCs/>
          <w:sz w:val="22"/>
          <w:szCs w:val="22"/>
        </w:rPr>
        <w:t>Tebliğ” çerçevesinde sermaye şirketlerinin kar dağıtımlarına yönelik sınırlamanın nasıl yapılacağına yönelik bilgi</w:t>
      </w:r>
      <w:r w:rsidR="006546C3">
        <w:rPr>
          <w:rFonts w:asciiTheme="minorHAnsi" w:hAnsiTheme="minorHAnsi" w:cstheme="minorHAnsi"/>
          <w:i/>
          <w:iCs/>
          <w:sz w:val="22"/>
          <w:szCs w:val="22"/>
        </w:rPr>
        <w:t xml:space="preserve">ler aşağıda yer almaktadır. </w:t>
      </w:r>
    </w:p>
    <w:p w:rsidR="006546C3" w:rsidRDefault="006546C3" w:rsidP="00726F8B">
      <w:pPr>
        <w:spacing w:line="360" w:lineRule="auto"/>
        <w:ind w:left="284"/>
        <w:jc w:val="both"/>
        <w:rPr>
          <w:rFonts w:asciiTheme="minorHAnsi" w:hAnsiTheme="minorHAnsi" w:cstheme="minorHAnsi"/>
          <w:i/>
          <w:iCs/>
          <w:sz w:val="22"/>
          <w:szCs w:val="22"/>
        </w:rPr>
      </w:pPr>
    </w:p>
    <w:p w:rsidR="001A3341" w:rsidRPr="00432715" w:rsidRDefault="001A3341" w:rsidP="00432715">
      <w:pPr>
        <w:spacing w:line="360" w:lineRule="auto"/>
        <w:ind w:left="284" w:firstLine="424"/>
        <w:jc w:val="both"/>
        <w:rPr>
          <w:rFonts w:asciiTheme="minorHAnsi" w:hAnsiTheme="minorHAnsi" w:cstheme="minorHAnsi"/>
          <w:sz w:val="22"/>
          <w:szCs w:val="22"/>
        </w:rPr>
      </w:pPr>
      <w:r w:rsidRPr="00432715">
        <w:rPr>
          <w:rFonts w:asciiTheme="minorHAnsi" w:hAnsiTheme="minorHAnsi" w:cstheme="minorHAnsi"/>
          <w:sz w:val="22"/>
          <w:szCs w:val="22"/>
        </w:rPr>
        <w:t xml:space="preserve">17 Nisan 2020 tarihli </w:t>
      </w:r>
      <w:r w:rsidR="00432715" w:rsidRPr="00432715">
        <w:rPr>
          <w:rFonts w:asciiTheme="minorHAnsi" w:hAnsiTheme="minorHAnsi" w:cstheme="minorHAnsi"/>
          <w:sz w:val="22"/>
          <w:szCs w:val="22"/>
        </w:rPr>
        <w:t>Resmî</w:t>
      </w:r>
      <w:r w:rsidRPr="00432715">
        <w:rPr>
          <w:rFonts w:asciiTheme="minorHAnsi" w:hAnsiTheme="minorHAnsi" w:cstheme="minorHAnsi"/>
          <w:sz w:val="22"/>
          <w:szCs w:val="22"/>
        </w:rPr>
        <w:t xml:space="preserve"> </w:t>
      </w:r>
      <w:r w:rsidR="00432715" w:rsidRPr="00432715">
        <w:rPr>
          <w:rFonts w:asciiTheme="minorHAnsi" w:hAnsiTheme="minorHAnsi" w:cstheme="minorHAnsi"/>
          <w:sz w:val="22"/>
          <w:szCs w:val="22"/>
        </w:rPr>
        <w:t>Gazete ‘de</w:t>
      </w:r>
      <w:r w:rsidRPr="00432715">
        <w:rPr>
          <w:rFonts w:asciiTheme="minorHAnsi" w:hAnsiTheme="minorHAnsi" w:cstheme="minorHAnsi"/>
          <w:sz w:val="22"/>
          <w:szCs w:val="22"/>
        </w:rPr>
        <w:t xml:space="preserve"> yayımlanan </w:t>
      </w:r>
      <w:r w:rsidR="00282FE0" w:rsidRPr="00432715">
        <w:rPr>
          <w:rFonts w:asciiTheme="minorHAnsi" w:hAnsiTheme="minorHAnsi" w:cstheme="minorHAnsi"/>
          <w:sz w:val="22"/>
          <w:szCs w:val="22"/>
        </w:rPr>
        <w:t xml:space="preserve">7244 Sayılı Kanun ile 6102 Sayılı Türk Ticaret Kanunu’na eklenen Geçici 13. Madde ile </w:t>
      </w:r>
      <w:r w:rsidR="00CA757E" w:rsidRPr="00432715">
        <w:rPr>
          <w:rFonts w:asciiTheme="minorHAnsi" w:hAnsiTheme="minorHAnsi" w:cstheme="minorHAnsi"/>
          <w:sz w:val="22"/>
          <w:szCs w:val="22"/>
        </w:rPr>
        <w:t>s</w:t>
      </w:r>
      <w:r w:rsidR="00282FE0" w:rsidRPr="00432715">
        <w:rPr>
          <w:rFonts w:asciiTheme="minorHAnsi" w:hAnsiTheme="minorHAnsi" w:cstheme="minorHAnsi"/>
          <w:sz w:val="22"/>
          <w:szCs w:val="22"/>
        </w:rPr>
        <w:t xml:space="preserve">ermaye </w:t>
      </w:r>
      <w:r w:rsidR="00CA757E" w:rsidRPr="00432715">
        <w:rPr>
          <w:rFonts w:asciiTheme="minorHAnsi" w:hAnsiTheme="minorHAnsi" w:cstheme="minorHAnsi"/>
          <w:sz w:val="22"/>
          <w:szCs w:val="22"/>
        </w:rPr>
        <w:t>ş</w:t>
      </w:r>
      <w:r w:rsidR="00282FE0" w:rsidRPr="00432715">
        <w:rPr>
          <w:rFonts w:asciiTheme="minorHAnsi" w:hAnsiTheme="minorHAnsi" w:cstheme="minorHAnsi"/>
          <w:sz w:val="22"/>
          <w:szCs w:val="22"/>
        </w:rPr>
        <w:t xml:space="preserve">irketlerinin kar dağıtımlarına geçici bir süre için uygulanmak üzere sınırlama getirilmişti. Yapılan düzenleme </w:t>
      </w:r>
      <w:r w:rsidR="00CA757E" w:rsidRPr="00432715">
        <w:rPr>
          <w:rFonts w:asciiTheme="minorHAnsi" w:hAnsiTheme="minorHAnsi" w:cstheme="minorHAnsi"/>
          <w:sz w:val="22"/>
          <w:szCs w:val="22"/>
        </w:rPr>
        <w:t>çerçevesinde çıkarılan ve 17 Mayıs 2020 tarih ve 31130 sayılı Resmî Gazete ’de yayımlanan “</w:t>
      </w:r>
      <w:r w:rsidR="00CA757E" w:rsidRPr="00432715">
        <w:rPr>
          <w:rFonts w:asciiTheme="minorHAnsi" w:hAnsiTheme="minorHAnsi" w:cstheme="minorHAnsi"/>
          <w:i/>
          <w:iCs/>
          <w:sz w:val="22"/>
          <w:szCs w:val="22"/>
        </w:rPr>
        <w:t xml:space="preserve">Türk Ticaret Kanunu’nun Geçici 13’üncü Maddesinin Uygulanmasına İlişkin Usul ve Esaslar Hakkında Tebliğ” </w:t>
      </w:r>
      <w:r w:rsidR="00CA757E" w:rsidRPr="00432715">
        <w:rPr>
          <w:rFonts w:asciiTheme="minorHAnsi" w:hAnsiTheme="minorHAnsi" w:cstheme="minorHAnsi"/>
          <w:sz w:val="22"/>
          <w:szCs w:val="22"/>
        </w:rPr>
        <w:t>ile de söz konusu sınırlamanın nasıl uygulanacağı açıklığa kavuşturuldu. Yapılan düzenlemeler ışığında sınırlama uygulaması aşağıdaki gibi uygulanacaktır.</w:t>
      </w:r>
    </w:p>
    <w:p w:rsidR="00396184" w:rsidRPr="00432715" w:rsidRDefault="00396184" w:rsidP="00844881">
      <w:pPr>
        <w:spacing w:line="360" w:lineRule="auto"/>
        <w:ind w:left="284"/>
        <w:jc w:val="both"/>
        <w:rPr>
          <w:rFonts w:asciiTheme="minorHAnsi" w:hAnsiTheme="minorHAnsi" w:cstheme="minorHAnsi"/>
          <w:sz w:val="22"/>
          <w:szCs w:val="22"/>
        </w:rPr>
      </w:pPr>
    </w:p>
    <w:p w:rsidR="002A6A21" w:rsidRPr="00A66EBC" w:rsidRDefault="00CA757E" w:rsidP="00594A04">
      <w:pPr>
        <w:pStyle w:val="ListeParagraf"/>
        <w:numPr>
          <w:ilvl w:val="0"/>
          <w:numId w:val="28"/>
        </w:numPr>
        <w:spacing w:line="360" w:lineRule="auto"/>
        <w:ind w:left="1134" w:hanging="283"/>
        <w:jc w:val="both"/>
        <w:rPr>
          <w:rFonts w:asciiTheme="minorHAnsi" w:hAnsiTheme="minorHAnsi" w:cstheme="minorHAnsi"/>
          <w:b/>
          <w:bCs/>
          <w:color w:val="0070C0"/>
        </w:rPr>
      </w:pPr>
      <w:r w:rsidRPr="00A66EBC">
        <w:rPr>
          <w:rFonts w:asciiTheme="minorHAnsi" w:hAnsiTheme="minorHAnsi" w:cstheme="minorHAnsi"/>
          <w:b/>
          <w:bCs/>
          <w:color w:val="0070C0"/>
        </w:rPr>
        <w:t>Sınırlamanın Kapsamı ve Süresi</w:t>
      </w:r>
    </w:p>
    <w:p w:rsidR="00B33D9A" w:rsidRPr="00432715" w:rsidRDefault="002A6A21" w:rsidP="002A6A21">
      <w:pPr>
        <w:spacing w:line="360" w:lineRule="auto"/>
        <w:jc w:val="both"/>
        <w:rPr>
          <w:rFonts w:asciiTheme="minorHAnsi" w:hAnsiTheme="minorHAnsi" w:cstheme="minorHAnsi"/>
          <w:b/>
          <w:bCs/>
          <w:color w:val="0070C0"/>
          <w:sz w:val="22"/>
          <w:szCs w:val="22"/>
        </w:rPr>
      </w:pPr>
      <w:r w:rsidRPr="00432715">
        <w:rPr>
          <w:rFonts w:asciiTheme="minorHAnsi" w:hAnsiTheme="minorHAnsi" w:cstheme="minorHAnsi"/>
          <w:b/>
          <w:bCs/>
          <w:color w:val="0070C0"/>
          <w:sz w:val="22"/>
          <w:szCs w:val="22"/>
        </w:rPr>
        <w:t xml:space="preserve"> </w:t>
      </w:r>
    </w:p>
    <w:p w:rsidR="002A6A21" w:rsidRPr="00432715" w:rsidRDefault="00B33D9A" w:rsidP="00432715">
      <w:pPr>
        <w:spacing w:line="360" w:lineRule="auto"/>
        <w:ind w:left="284" w:firstLine="424"/>
        <w:jc w:val="both"/>
        <w:rPr>
          <w:rFonts w:asciiTheme="minorHAnsi" w:hAnsiTheme="minorHAnsi" w:cstheme="minorHAnsi"/>
          <w:sz w:val="22"/>
          <w:szCs w:val="22"/>
        </w:rPr>
      </w:pPr>
      <w:r w:rsidRPr="00432715">
        <w:rPr>
          <w:rFonts w:asciiTheme="minorHAnsi" w:hAnsiTheme="minorHAnsi" w:cstheme="minorHAnsi"/>
          <w:sz w:val="22"/>
          <w:szCs w:val="22"/>
        </w:rPr>
        <w:t>Sermaye şirketleri</w:t>
      </w:r>
      <w:r w:rsidR="00D73693" w:rsidRPr="00432715">
        <w:rPr>
          <w:rFonts w:asciiTheme="minorHAnsi" w:hAnsiTheme="minorHAnsi" w:cstheme="minorHAnsi"/>
          <w:sz w:val="22"/>
          <w:szCs w:val="22"/>
        </w:rPr>
        <w:t xml:space="preserve">nde (anonim, </w:t>
      </w:r>
      <w:proofErr w:type="spellStart"/>
      <w:r w:rsidR="00D73693" w:rsidRPr="00432715">
        <w:rPr>
          <w:rFonts w:asciiTheme="minorHAnsi" w:hAnsiTheme="minorHAnsi" w:cstheme="minorHAnsi"/>
          <w:sz w:val="22"/>
          <w:szCs w:val="22"/>
        </w:rPr>
        <w:t>limited</w:t>
      </w:r>
      <w:proofErr w:type="spellEnd"/>
      <w:r w:rsidR="00D73693" w:rsidRPr="00432715">
        <w:rPr>
          <w:rFonts w:asciiTheme="minorHAnsi" w:hAnsiTheme="minorHAnsi" w:cstheme="minorHAnsi"/>
          <w:sz w:val="22"/>
          <w:szCs w:val="22"/>
        </w:rPr>
        <w:t xml:space="preserve"> ve sermayesi paylara bölünmüş komandit şirket) </w:t>
      </w:r>
      <w:r w:rsidRPr="00432715">
        <w:rPr>
          <w:rFonts w:asciiTheme="minorHAnsi" w:hAnsiTheme="minorHAnsi" w:cstheme="minorHAnsi"/>
          <w:sz w:val="22"/>
          <w:szCs w:val="22"/>
        </w:rPr>
        <w:t xml:space="preserve"> Kanunun geçici 13’üncü maddesinin yürürlüğe girdiği 17.04.2020 tarihinden 30.09.2020 tarihine kadar </w:t>
      </w:r>
      <w:r w:rsidRPr="00432715">
        <w:rPr>
          <w:rFonts w:asciiTheme="minorHAnsi" w:hAnsiTheme="minorHAnsi" w:cstheme="minorHAnsi"/>
          <w:sz w:val="22"/>
          <w:szCs w:val="22"/>
          <w:u w:val="single"/>
        </w:rPr>
        <w:t>2019 yılı net dönem karının yalnızca %25</w:t>
      </w:r>
      <w:r w:rsidR="00B74463" w:rsidRPr="00432715">
        <w:rPr>
          <w:rFonts w:asciiTheme="minorHAnsi" w:hAnsiTheme="minorHAnsi" w:cstheme="minorHAnsi"/>
          <w:sz w:val="22"/>
          <w:szCs w:val="22"/>
          <w:u w:val="single"/>
        </w:rPr>
        <w:t>’ine</w:t>
      </w:r>
      <w:r w:rsidR="00B74463" w:rsidRPr="00432715">
        <w:rPr>
          <w:rFonts w:asciiTheme="minorHAnsi" w:hAnsiTheme="minorHAnsi" w:cstheme="minorHAnsi"/>
          <w:sz w:val="22"/>
          <w:szCs w:val="22"/>
        </w:rPr>
        <w:t xml:space="preserve"> kadarının nakden dağıtımına karar </w:t>
      </w:r>
      <w:r w:rsidR="00D73693" w:rsidRPr="00432715">
        <w:rPr>
          <w:rFonts w:asciiTheme="minorHAnsi" w:hAnsiTheme="minorHAnsi" w:cstheme="minorHAnsi"/>
          <w:sz w:val="22"/>
          <w:szCs w:val="22"/>
        </w:rPr>
        <w:t>verilebilecek</w:t>
      </w:r>
      <w:r w:rsidR="00B74463" w:rsidRPr="00432715">
        <w:rPr>
          <w:rFonts w:asciiTheme="minorHAnsi" w:hAnsiTheme="minorHAnsi" w:cstheme="minorHAnsi"/>
          <w:sz w:val="22"/>
          <w:szCs w:val="22"/>
        </w:rPr>
        <w:t xml:space="preserve">, </w:t>
      </w:r>
      <w:r w:rsidR="00B74463" w:rsidRPr="00432715">
        <w:rPr>
          <w:rFonts w:asciiTheme="minorHAnsi" w:hAnsiTheme="minorHAnsi" w:cstheme="minorHAnsi"/>
          <w:sz w:val="22"/>
          <w:szCs w:val="22"/>
          <w:u w:val="single"/>
        </w:rPr>
        <w:t xml:space="preserve">geçmiş yıl karları ve serbest yedek akçeler dağıtıma konu </w:t>
      </w:r>
      <w:r w:rsidR="00D73693" w:rsidRPr="00432715">
        <w:rPr>
          <w:rFonts w:asciiTheme="minorHAnsi" w:hAnsiTheme="minorHAnsi" w:cstheme="minorHAnsi"/>
          <w:sz w:val="22"/>
          <w:szCs w:val="22"/>
          <w:u w:val="single"/>
        </w:rPr>
        <w:t>edilemeyecektir</w:t>
      </w:r>
      <w:r w:rsidR="00B74463" w:rsidRPr="00432715">
        <w:rPr>
          <w:rFonts w:asciiTheme="minorHAnsi" w:hAnsiTheme="minorHAnsi" w:cstheme="minorHAnsi"/>
          <w:sz w:val="22"/>
          <w:szCs w:val="22"/>
          <w:u w:val="single"/>
        </w:rPr>
        <w:t>.</w:t>
      </w:r>
      <w:r w:rsidR="00B74463" w:rsidRPr="00432715">
        <w:rPr>
          <w:rFonts w:asciiTheme="minorHAnsi" w:hAnsiTheme="minorHAnsi" w:cstheme="minorHAnsi"/>
          <w:sz w:val="22"/>
          <w:szCs w:val="22"/>
        </w:rPr>
        <w:t xml:space="preserve"> </w:t>
      </w:r>
      <w:r w:rsidR="00CA757E" w:rsidRPr="00432715">
        <w:rPr>
          <w:rFonts w:asciiTheme="minorHAnsi" w:hAnsiTheme="minorHAnsi" w:cstheme="minorHAnsi"/>
          <w:sz w:val="22"/>
          <w:szCs w:val="22"/>
        </w:rPr>
        <w:t xml:space="preserve">Ancak geçmiş yıl karları ve </w:t>
      </w:r>
      <w:r w:rsidR="00831C33" w:rsidRPr="00432715">
        <w:rPr>
          <w:rFonts w:asciiTheme="minorHAnsi" w:hAnsiTheme="minorHAnsi" w:cstheme="minorHAnsi"/>
          <w:sz w:val="22"/>
          <w:szCs w:val="22"/>
        </w:rPr>
        <w:t xml:space="preserve">serbest yasal yedekler ile 2019 yılı net dönem karının </w:t>
      </w:r>
      <w:r w:rsidR="00D73693" w:rsidRPr="00432715">
        <w:rPr>
          <w:rFonts w:asciiTheme="minorHAnsi" w:hAnsiTheme="minorHAnsi" w:cstheme="minorHAnsi"/>
          <w:sz w:val="22"/>
          <w:szCs w:val="22"/>
        </w:rPr>
        <w:t>dağıtıma konu edilemeyen</w:t>
      </w:r>
      <w:r w:rsidR="00831C33" w:rsidRPr="00432715">
        <w:rPr>
          <w:rFonts w:asciiTheme="minorHAnsi" w:hAnsiTheme="minorHAnsi" w:cstheme="minorHAnsi"/>
          <w:sz w:val="22"/>
          <w:szCs w:val="22"/>
        </w:rPr>
        <w:t xml:space="preserve"> kısmı sermayeye ilave edilebilecektir.</w:t>
      </w:r>
    </w:p>
    <w:p w:rsidR="00DB3A65" w:rsidRPr="00432715" w:rsidRDefault="00DB3A65" w:rsidP="00432715">
      <w:pPr>
        <w:spacing w:line="360" w:lineRule="auto"/>
        <w:ind w:left="284" w:firstLine="424"/>
        <w:jc w:val="both"/>
        <w:rPr>
          <w:rFonts w:asciiTheme="minorHAnsi" w:hAnsiTheme="minorHAnsi" w:cstheme="minorHAnsi"/>
          <w:sz w:val="22"/>
          <w:szCs w:val="22"/>
        </w:rPr>
      </w:pPr>
      <w:r w:rsidRPr="00432715">
        <w:rPr>
          <w:rFonts w:asciiTheme="minorHAnsi" w:hAnsiTheme="minorHAnsi" w:cstheme="minorHAnsi"/>
          <w:sz w:val="22"/>
          <w:szCs w:val="22"/>
        </w:rPr>
        <w:t xml:space="preserve">Ayrıca genel kurul tarafından 30.09.2020 tarihinin sonuna kadar yönetim organına </w:t>
      </w:r>
      <w:r w:rsidRPr="00432715">
        <w:rPr>
          <w:rFonts w:asciiTheme="minorHAnsi" w:hAnsiTheme="minorHAnsi" w:cstheme="minorHAnsi"/>
          <w:sz w:val="22"/>
          <w:szCs w:val="22"/>
          <w:u w:val="single"/>
        </w:rPr>
        <w:t>kâr payı avansı dağıtımı yetkisi verilemeyecek,</w:t>
      </w:r>
      <w:r w:rsidRPr="00432715">
        <w:rPr>
          <w:rFonts w:asciiTheme="minorHAnsi" w:hAnsiTheme="minorHAnsi" w:cstheme="minorHAnsi"/>
          <w:sz w:val="22"/>
          <w:szCs w:val="22"/>
        </w:rPr>
        <w:t xml:space="preserve"> 17.04.2020 tarihinden önce bu yetki verilmişse avans ödemeleri 30.09.2020 tarihinin sonuna kadar ertelenecektir.</w:t>
      </w:r>
    </w:p>
    <w:p w:rsidR="002A6A21" w:rsidRPr="00432715" w:rsidRDefault="002A6A21" w:rsidP="00320683">
      <w:pPr>
        <w:spacing w:line="360" w:lineRule="auto"/>
        <w:ind w:left="284"/>
        <w:jc w:val="both"/>
        <w:rPr>
          <w:rFonts w:asciiTheme="minorHAnsi" w:hAnsiTheme="minorHAnsi" w:cstheme="minorHAnsi"/>
          <w:sz w:val="22"/>
          <w:szCs w:val="22"/>
        </w:rPr>
      </w:pPr>
    </w:p>
    <w:p w:rsidR="00D73693" w:rsidRPr="00A66EBC" w:rsidRDefault="00D73693" w:rsidP="00594A04">
      <w:pPr>
        <w:pStyle w:val="ListeParagraf"/>
        <w:numPr>
          <w:ilvl w:val="0"/>
          <w:numId w:val="28"/>
        </w:numPr>
        <w:spacing w:line="360" w:lineRule="auto"/>
        <w:ind w:left="1134" w:hanging="283"/>
        <w:jc w:val="both"/>
        <w:rPr>
          <w:rFonts w:asciiTheme="minorHAnsi" w:hAnsiTheme="minorHAnsi" w:cstheme="minorHAnsi"/>
          <w:b/>
          <w:bCs/>
          <w:color w:val="0070C0"/>
        </w:rPr>
      </w:pPr>
      <w:r w:rsidRPr="00A66EBC">
        <w:rPr>
          <w:rFonts w:asciiTheme="minorHAnsi" w:hAnsiTheme="minorHAnsi" w:cstheme="minorHAnsi"/>
          <w:b/>
          <w:bCs/>
          <w:color w:val="0070C0"/>
        </w:rPr>
        <w:t>Düzenlemeden Önce Alınan Kar Dağıtımı Kararlarının Durumu</w:t>
      </w:r>
    </w:p>
    <w:p w:rsidR="00432715" w:rsidRPr="00432715" w:rsidRDefault="00432715" w:rsidP="00432715">
      <w:pPr>
        <w:spacing w:line="360" w:lineRule="auto"/>
        <w:ind w:firstLine="708"/>
        <w:jc w:val="both"/>
        <w:rPr>
          <w:rFonts w:asciiTheme="minorHAnsi" w:hAnsiTheme="minorHAnsi" w:cstheme="minorHAnsi"/>
          <w:b/>
          <w:bCs/>
          <w:color w:val="0070C0"/>
        </w:rPr>
      </w:pPr>
    </w:p>
    <w:p w:rsidR="00D73693" w:rsidRDefault="00D73693" w:rsidP="00432715">
      <w:pPr>
        <w:spacing w:line="360" w:lineRule="auto"/>
        <w:ind w:left="284" w:firstLine="424"/>
        <w:jc w:val="both"/>
        <w:rPr>
          <w:rFonts w:asciiTheme="minorHAnsi" w:hAnsiTheme="minorHAnsi" w:cstheme="minorHAnsi"/>
          <w:sz w:val="22"/>
          <w:szCs w:val="22"/>
        </w:rPr>
      </w:pPr>
      <w:r w:rsidRPr="00432715">
        <w:rPr>
          <w:rFonts w:asciiTheme="minorHAnsi" w:hAnsiTheme="minorHAnsi" w:cstheme="minorHAnsi"/>
          <w:sz w:val="22"/>
          <w:szCs w:val="22"/>
        </w:rPr>
        <w:t xml:space="preserve">17.04.2020 tarihinden önce genel kurulca kâr payı dağıtımı kararı alınmış, ancak henüz pay sahiplerine ödeme yapılmamışsa veya kısmi ödeme yapılmışsa, belirlenen </w:t>
      </w:r>
      <w:r w:rsidRPr="00432715">
        <w:rPr>
          <w:rFonts w:asciiTheme="minorHAnsi" w:hAnsiTheme="minorHAnsi" w:cstheme="minorHAnsi"/>
          <w:sz w:val="22"/>
          <w:szCs w:val="22"/>
          <w:u w:val="single"/>
        </w:rPr>
        <w:t>%25’lik sınırı aşan kısma ilişkin ödemeler</w:t>
      </w:r>
      <w:r w:rsidRPr="00432715">
        <w:rPr>
          <w:rFonts w:asciiTheme="minorHAnsi" w:hAnsiTheme="minorHAnsi" w:cstheme="minorHAnsi"/>
          <w:sz w:val="22"/>
          <w:szCs w:val="22"/>
        </w:rPr>
        <w:t xml:space="preserve"> ile hesap döneminde </w:t>
      </w:r>
      <w:r w:rsidRPr="00432715">
        <w:rPr>
          <w:rFonts w:asciiTheme="minorHAnsi" w:hAnsiTheme="minorHAnsi" w:cstheme="minorHAnsi"/>
          <w:sz w:val="22"/>
          <w:szCs w:val="22"/>
          <w:u w:val="single"/>
        </w:rPr>
        <w:t xml:space="preserve">zarar edilmesine rağmen serbest yedek akçelerden dağıtım </w:t>
      </w:r>
      <w:proofErr w:type="gramStart"/>
      <w:r w:rsidRPr="00432715">
        <w:rPr>
          <w:rFonts w:asciiTheme="minorHAnsi" w:hAnsiTheme="minorHAnsi" w:cstheme="minorHAnsi"/>
          <w:sz w:val="22"/>
          <w:szCs w:val="22"/>
          <w:u w:val="single"/>
        </w:rPr>
        <w:lastRenderedPageBreak/>
        <w:t>kararı</w:t>
      </w:r>
      <w:proofErr w:type="gramEnd"/>
      <w:r w:rsidRPr="00432715">
        <w:rPr>
          <w:rFonts w:asciiTheme="minorHAnsi" w:hAnsiTheme="minorHAnsi" w:cstheme="minorHAnsi"/>
          <w:sz w:val="22"/>
          <w:szCs w:val="22"/>
          <w:u w:val="single"/>
        </w:rPr>
        <w:t xml:space="preserve"> alınmışsa henüz ödenmemiş kısma ilişkin tüm ödemeler</w:t>
      </w:r>
      <w:r w:rsidRPr="00432715">
        <w:rPr>
          <w:rFonts w:asciiTheme="minorHAnsi" w:hAnsiTheme="minorHAnsi" w:cstheme="minorHAnsi"/>
          <w:sz w:val="22"/>
          <w:szCs w:val="22"/>
        </w:rPr>
        <w:t xml:space="preserve"> 30.09.2020 tarihinin sonuna kadar </w:t>
      </w:r>
      <w:r w:rsidR="00514544" w:rsidRPr="00432715">
        <w:rPr>
          <w:rFonts w:asciiTheme="minorHAnsi" w:hAnsiTheme="minorHAnsi" w:cstheme="minorHAnsi"/>
          <w:sz w:val="22"/>
          <w:szCs w:val="22"/>
        </w:rPr>
        <w:t>ertelenecektir ve e</w:t>
      </w:r>
      <w:r w:rsidRPr="00432715">
        <w:rPr>
          <w:rFonts w:asciiTheme="minorHAnsi" w:hAnsiTheme="minorHAnsi" w:cstheme="minorHAnsi"/>
          <w:sz w:val="22"/>
          <w:szCs w:val="22"/>
        </w:rPr>
        <w:t>rtelenen ödemelere ilişkin faiz tahakkuk ettiril</w:t>
      </w:r>
      <w:r w:rsidR="00514544" w:rsidRPr="00432715">
        <w:rPr>
          <w:rFonts w:asciiTheme="minorHAnsi" w:hAnsiTheme="minorHAnsi" w:cstheme="minorHAnsi"/>
          <w:sz w:val="22"/>
          <w:szCs w:val="22"/>
        </w:rPr>
        <w:t>meyecektir.</w:t>
      </w:r>
    </w:p>
    <w:p w:rsidR="006546C3" w:rsidRPr="00432715" w:rsidRDefault="006546C3" w:rsidP="00432715">
      <w:pPr>
        <w:spacing w:line="360" w:lineRule="auto"/>
        <w:ind w:left="284" w:firstLine="424"/>
        <w:jc w:val="both"/>
        <w:rPr>
          <w:rFonts w:asciiTheme="minorHAnsi" w:hAnsiTheme="minorHAnsi" w:cstheme="minorHAnsi"/>
          <w:sz w:val="22"/>
          <w:szCs w:val="22"/>
        </w:rPr>
      </w:pPr>
    </w:p>
    <w:p w:rsidR="002A6A21" w:rsidRPr="00A66EBC" w:rsidRDefault="00DB3A65" w:rsidP="00594A04">
      <w:pPr>
        <w:pStyle w:val="ListeParagraf"/>
        <w:numPr>
          <w:ilvl w:val="0"/>
          <w:numId w:val="28"/>
        </w:numPr>
        <w:spacing w:line="360" w:lineRule="auto"/>
        <w:ind w:left="1134" w:hanging="283"/>
        <w:jc w:val="both"/>
        <w:rPr>
          <w:rFonts w:asciiTheme="minorHAnsi" w:hAnsiTheme="minorHAnsi" w:cstheme="minorHAnsi"/>
          <w:b/>
          <w:bCs/>
          <w:color w:val="0070C0"/>
        </w:rPr>
      </w:pPr>
      <w:r w:rsidRPr="00A66EBC">
        <w:rPr>
          <w:rFonts w:asciiTheme="minorHAnsi" w:hAnsiTheme="minorHAnsi" w:cstheme="minorHAnsi"/>
          <w:b/>
          <w:bCs/>
          <w:color w:val="0070C0"/>
        </w:rPr>
        <w:t xml:space="preserve">Kar </w:t>
      </w:r>
      <w:r w:rsidR="00514544" w:rsidRPr="00A66EBC">
        <w:rPr>
          <w:rFonts w:asciiTheme="minorHAnsi" w:hAnsiTheme="minorHAnsi" w:cstheme="minorHAnsi"/>
          <w:b/>
          <w:bCs/>
          <w:color w:val="0070C0"/>
        </w:rPr>
        <w:t xml:space="preserve">Payı </w:t>
      </w:r>
      <w:r w:rsidRPr="00A66EBC">
        <w:rPr>
          <w:rFonts w:asciiTheme="minorHAnsi" w:hAnsiTheme="minorHAnsi" w:cstheme="minorHAnsi"/>
          <w:b/>
          <w:bCs/>
          <w:color w:val="0070C0"/>
        </w:rPr>
        <w:t>Dağıtımı Yapılabilecek İstisnalar</w:t>
      </w:r>
    </w:p>
    <w:p w:rsidR="00514544" w:rsidRPr="00432715" w:rsidRDefault="00514544" w:rsidP="00514544">
      <w:pPr>
        <w:pStyle w:val="ListeParagraf"/>
        <w:spacing w:line="360" w:lineRule="auto"/>
        <w:ind w:left="360"/>
        <w:jc w:val="both"/>
        <w:rPr>
          <w:rFonts w:asciiTheme="minorHAnsi" w:hAnsiTheme="minorHAnsi" w:cstheme="minorHAnsi"/>
          <w:sz w:val="22"/>
          <w:szCs w:val="22"/>
        </w:rPr>
      </w:pPr>
    </w:p>
    <w:p w:rsidR="00514544" w:rsidRPr="00432715" w:rsidRDefault="00514544" w:rsidP="00432715">
      <w:pPr>
        <w:pStyle w:val="ListeParagraf"/>
        <w:spacing w:line="360" w:lineRule="auto"/>
        <w:ind w:left="360" w:firstLine="348"/>
        <w:jc w:val="both"/>
        <w:rPr>
          <w:rFonts w:asciiTheme="minorHAnsi" w:hAnsiTheme="minorHAnsi" w:cstheme="minorHAnsi"/>
          <w:sz w:val="22"/>
          <w:szCs w:val="22"/>
        </w:rPr>
      </w:pPr>
      <w:r w:rsidRPr="00432715">
        <w:rPr>
          <w:rFonts w:asciiTheme="minorHAnsi" w:hAnsiTheme="minorHAnsi" w:cstheme="minorHAnsi"/>
          <w:sz w:val="22"/>
          <w:szCs w:val="22"/>
        </w:rPr>
        <w:t xml:space="preserve">Aşağıdaki </w:t>
      </w:r>
      <w:r w:rsidRPr="00432715">
        <w:rPr>
          <w:rFonts w:asciiTheme="minorHAnsi" w:hAnsiTheme="minorHAnsi" w:cstheme="minorHAnsi"/>
          <w:sz w:val="22"/>
          <w:szCs w:val="22"/>
          <w:u w:val="single"/>
        </w:rPr>
        <w:t>şartları sağlayan şirketler hakkında kâr dağıtımı kısıtlaması uygulanmaz</w:t>
      </w:r>
      <w:r w:rsidRPr="00432715">
        <w:rPr>
          <w:rFonts w:asciiTheme="minorHAnsi" w:hAnsiTheme="minorHAnsi" w:cstheme="minorHAnsi"/>
          <w:sz w:val="22"/>
          <w:szCs w:val="22"/>
        </w:rPr>
        <w:t xml:space="preserve"> ancak istisna kapsamında yapılacak kâr payı dağıtımlarının genel kurulda görüşülebilmesi için </w:t>
      </w:r>
      <w:r w:rsidRPr="00432715">
        <w:rPr>
          <w:rFonts w:asciiTheme="minorHAnsi" w:hAnsiTheme="minorHAnsi" w:cstheme="minorHAnsi"/>
          <w:b/>
          <w:bCs/>
          <w:sz w:val="22"/>
          <w:szCs w:val="22"/>
          <w:u w:val="single"/>
        </w:rPr>
        <w:t>Ticaret Bakanlığı’ndan uygun görüş alınması zorunludur.</w:t>
      </w:r>
      <w:r w:rsidRPr="00432715">
        <w:rPr>
          <w:rFonts w:asciiTheme="minorHAnsi" w:hAnsiTheme="minorHAnsi" w:cstheme="minorHAnsi"/>
          <w:sz w:val="22"/>
          <w:szCs w:val="22"/>
        </w:rPr>
        <w:t xml:space="preserve"> Bakanlığa yapılacak başvurularda genel kurul yapılmasına ilişkin yönetim organı kararının noter onaylı örneği, hesap dönemine ilişkin finansal durum tablosu ile kâr veya zarar tablosuna ek olarak istisnadan yararlanılmasına dayanak olan ve yukarıda ifade edilen belgelerin Bakanlık İç Ticaret Genel Müdürlüğüne sunulması </w:t>
      </w:r>
      <w:r w:rsidR="00EB5343" w:rsidRPr="00432715">
        <w:rPr>
          <w:rFonts w:asciiTheme="minorHAnsi" w:hAnsiTheme="minorHAnsi" w:cstheme="minorHAnsi"/>
          <w:sz w:val="22"/>
          <w:szCs w:val="22"/>
        </w:rPr>
        <w:t>gerekmektedir</w:t>
      </w:r>
      <w:r w:rsidRPr="00432715">
        <w:rPr>
          <w:rFonts w:asciiTheme="minorHAnsi" w:hAnsiTheme="minorHAnsi" w:cstheme="minorHAnsi"/>
          <w:sz w:val="22"/>
          <w:szCs w:val="22"/>
        </w:rPr>
        <w:t>.</w:t>
      </w:r>
    </w:p>
    <w:p w:rsidR="00514544" w:rsidRPr="00432715" w:rsidRDefault="00514544" w:rsidP="00843D90">
      <w:pPr>
        <w:spacing w:line="360" w:lineRule="auto"/>
        <w:ind w:left="284"/>
        <w:jc w:val="both"/>
        <w:rPr>
          <w:rFonts w:asciiTheme="minorHAnsi" w:hAnsiTheme="minorHAnsi" w:cstheme="minorHAnsi"/>
          <w:b/>
          <w:bCs/>
          <w:sz w:val="22"/>
          <w:szCs w:val="22"/>
        </w:rPr>
      </w:pPr>
    </w:p>
    <w:p w:rsidR="00514544" w:rsidRPr="00432715" w:rsidRDefault="00843D90" w:rsidP="00EB5343">
      <w:pPr>
        <w:pStyle w:val="ListeParagraf"/>
        <w:numPr>
          <w:ilvl w:val="0"/>
          <w:numId w:val="27"/>
        </w:numPr>
        <w:spacing w:line="360" w:lineRule="auto"/>
        <w:ind w:left="284" w:firstLine="850"/>
        <w:jc w:val="both"/>
        <w:rPr>
          <w:rFonts w:asciiTheme="minorHAnsi" w:hAnsiTheme="minorHAnsi" w:cstheme="minorHAnsi"/>
          <w:sz w:val="22"/>
          <w:szCs w:val="22"/>
        </w:rPr>
      </w:pPr>
      <w:proofErr w:type="gramStart"/>
      <w:r w:rsidRPr="00432715">
        <w:rPr>
          <w:rFonts w:asciiTheme="minorHAnsi" w:hAnsiTheme="minorHAnsi" w:cstheme="minorHAnsi"/>
          <w:b/>
          <w:bCs/>
          <w:sz w:val="22"/>
          <w:szCs w:val="22"/>
        </w:rPr>
        <w:t>120.000 TL ve altında kar dağıtacak şirketler</w:t>
      </w:r>
      <w:r w:rsidRPr="00432715">
        <w:rPr>
          <w:rFonts w:asciiTheme="minorHAnsi" w:hAnsiTheme="minorHAnsi" w:cstheme="minorHAnsi"/>
          <w:sz w:val="22"/>
          <w:szCs w:val="22"/>
        </w:rPr>
        <w:t xml:space="preserve">: Ancak Covid-19 kaynaklı zorlayıcı sebep gerekçesiyle kısa çalışma ödeneğinden ve/veya ücretsiz izne ayrılanlardan nakdi ücret desteğinden yararlandırılanları istihdam edenler ile 4749 s. Kanun ve ilgili Kararlar uyarınca Hazine destekli kredi kefaleti kullanan ve halen kapanmamış kredi borç bakiyesi bulunanlar bu istisnadan yararlanamaz. </w:t>
      </w:r>
      <w:proofErr w:type="gramEnd"/>
      <w:r w:rsidRPr="00432715">
        <w:rPr>
          <w:rFonts w:asciiTheme="minorHAnsi" w:hAnsiTheme="minorHAnsi" w:cstheme="minorHAnsi"/>
          <w:sz w:val="22"/>
          <w:szCs w:val="22"/>
        </w:rPr>
        <w:t>İstisnadan yararlanmak için şirketlerin söz konusu desteklerden yararlanmadığına dair ilgili kurumlardan alacağı tevsik edici belgeleri Genel Müdürlüğe sunmaları gerekir.</w:t>
      </w:r>
    </w:p>
    <w:p w:rsidR="00514544" w:rsidRPr="00432715" w:rsidRDefault="00843D90" w:rsidP="00EB5343">
      <w:pPr>
        <w:pStyle w:val="ListeParagraf"/>
        <w:numPr>
          <w:ilvl w:val="0"/>
          <w:numId w:val="27"/>
        </w:numPr>
        <w:spacing w:line="360" w:lineRule="auto"/>
        <w:ind w:left="284" w:firstLine="850"/>
        <w:jc w:val="both"/>
        <w:rPr>
          <w:rFonts w:asciiTheme="minorHAnsi" w:hAnsiTheme="minorHAnsi" w:cstheme="minorHAnsi"/>
          <w:sz w:val="22"/>
          <w:szCs w:val="22"/>
        </w:rPr>
      </w:pPr>
      <w:proofErr w:type="gramStart"/>
      <w:r w:rsidRPr="00432715">
        <w:rPr>
          <w:rFonts w:asciiTheme="minorHAnsi" w:hAnsiTheme="minorHAnsi" w:cstheme="minorHAnsi"/>
          <w:b/>
          <w:bCs/>
          <w:sz w:val="22"/>
          <w:szCs w:val="22"/>
        </w:rPr>
        <w:t>Dağıtılan Karın Sermaye Taahhüt Borcunun Kapatılmasında Kullanılması:</w:t>
      </w:r>
      <w:r w:rsidRPr="00432715">
        <w:rPr>
          <w:rFonts w:asciiTheme="minorHAnsi" w:hAnsiTheme="minorHAnsi" w:cstheme="minorHAnsi"/>
          <w:sz w:val="22"/>
          <w:szCs w:val="22"/>
        </w:rPr>
        <w:t xml:space="preserve"> Dağıtımına karar verilen kâr payının yarısından fazlasının, </w:t>
      </w:r>
      <w:r w:rsidRPr="00432715">
        <w:rPr>
          <w:rFonts w:asciiTheme="minorHAnsi" w:hAnsiTheme="minorHAnsi" w:cstheme="minorHAnsi"/>
          <w:sz w:val="22"/>
          <w:szCs w:val="22"/>
          <w:u w:val="single"/>
        </w:rPr>
        <w:t>başka bir sermaye şirketine olan sermaye taahhüt borcunun nakden ve defaten ifasında kullanılması şartıyla</w:t>
      </w:r>
      <w:r w:rsidRPr="00432715">
        <w:rPr>
          <w:rFonts w:asciiTheme="minorHAnsi" w:hAnsiTheme="minorHAnsi" w:cstheme="minorHAnsi"/>
          <w:sz w:val="22"/>
          <w:szCs w:val="22"/>
        </w:rPr>
        <w:t>, kâr payı dağıtımı kararı alan şirketler, dağıtılacak kâr payının yarısından fazlasını alma hakkı olanların sermaye taahhüt yükümlülüğünü te</w:t>
      </w:r>
      <w:r w:rsidR="00391C00" w:rsidRPr="00432715">
        <w:rPr>
          <w:rFonts w:asciiTheme="minorHAnsi" w:hAnsiTheme="minorHAnsi" w:cstheme="minorHAnsi"/>
          <w:sz w:val="22"/>
          <w:szCs w:val="22"/>
        </w:rPr>
        <w:t>v</w:t>
      </w:r>
      <w:r w:rsidR="00396184" w:rsidRPr="00432715">
        <w:rPr>
          <w:rFonts w:asciiTheme="minorHAnsi" w:hAnsiTheme="minorHAnsi" w:cstheme="minorHAnsi"/>
          <w:sz w:val="22"/>
          <w:szCs w:val="22"/>
        </w:rPr>
        <w:t>s</w:t>
      </w:r>
      <w:r w:rsidRPr="00432715">
        <w:rPr>
          <w:rFonts w:asciiTheme="minorHAnsi" w:hAnsiTheme="minorHAnsi" w:cstheme="minorHAnsi"/>
          <w:sz w:val="22"/>
          <w:szCs w:val="22"/>
        </w:rPr>
        <w:t>ik edici belgeleri Genel Müdürlüğe sunarak istisnadan yararlanabilir.</w:t>
      </w:r>
      <w:proofErr w:type="gramEnd"/>
    </w:p>
    <w:p w:rsidR="00843D90" w:rsidRPr="00432715" w:rsidRDefault="00391C00" w:rsidP="00EB5343">
      <w:pPr>
        <w:pStyle w:val="ListeParagraf"/>
        <w:numPr>
          <w:ilvl w:val="0"/>
          <w:numId w:val="27"/>
        </w:numPr>
        <w:spacing w:line="360" w:lineRule="auto"/>
        <w:ind w:left="284" w:firstLine="850"/>
        <w:jc w:val="both"/>
        <w:rPr>
          <w:rFonts w:asciiTheme="minorHAnsi" w:hAnsiTheme="minorHAnsi" w:cstheme="minorHAnsi"/>
          <w:sz w:val="22"/>
          <w:szCs w:val="22"/>
        </w:rPr>
      </w:pPr>
      <w:proofErr w:type="gramStart"/>
      <w:r w:rsidRPr="00432715">
        <w:rPr>
          <w:rFonts w:asciiTheme="minorHAnsi" w:hAnsiTheme="minorHAnsi" w:cstheme="minorHAnsi"/>
          <w:b/>
          <w:bCs/>
          <w:sz w:val="22"/>
          <w:szCs w:val="22"/>
        </w:rPr>
        <w:t>Dağıtılacak Karın Bazı Borçların Ödemesinde Kullanılması:</w:t>
      </w:r>
      <w:r w:rsidRPr="00432715">
        <w:rPr>
          <w:rFonts w:asciiTheme="minorHAnsi" w:hAnsiTheme="minorHAnsi" w:cstheme="minorHAnsi"/>
          <w:sz w:val="22"/>
          <w:szCs w:val="22"/>
        </w:rPr>
        <w:t xml:space="preserve"> </w:t>
      </w:r>
      <w:r w:rsidR="00843D90" w:rsidRPr="00432715">
        <w:rPr>
          <w:rFonts w:asciiTheme="minorHAnsi" w:hAnsiTheme="minorHAnsi" w:cstheme="minorHAnsi"/>
          <w:sz w:val="22"/>
          <w:szCs w:val="22"/>
        </w:rPr>
        <w:t xml:space="preserve">Dağıtımına karar verilen kâr payının, imzalanan kredi sözleşmeleri veya proje finansman sözleşmeleri kapsamında </w:t>
      </w:r>
      <w:r w:rsidR="00843D90" w:rsidRPr="00432715">
        <w:rPr>
          <w:rFonts w:asciiTheme="minorHAnsi" w:hAnsiTheme="minorHAnsi" w:cstheme="minorHAnsi"/>
          <w:sz w:val="22"/>
          <w:szCs w:val="22"/>
          <w:u w:val="single"/>
        </w:rPr>
        <w:t>30.09.2020 tarihinin sonuna kadar muaccel hale gelen yükümlülüklerin ifasında nakden kullanılması şartıyla</w:t>
      </w:r>
      <w:r w:rsidR="00843D90" w:rsidRPr="00432715">
        <w:rPr>
          <w:rFonts w:asciiTheme="minorHAnsi" w:hAnsiTheme="minorHAnsi" w:cstheme="minorHAnsi"/>
          <w:sz w:val="22"/>
          <w:szCs w:val="22"/>
        </w:rPr>
        <w:t>, (ifa yükümlülüklerini aşan tutara ilişkin ödemeler 30.09.2020 tarihinin sonuna kadar ertelenir) kâr payı dağıtımı kararı alınan şirketler, kredi sözleşmeleri ve proje finansman sözleşmeleri kapsamında ifa yükümlülüklerini te</w:t>
      </w:r>
      <w:r w:rsidRPr="00432715">
        <w:rPr>
          <w:rFonts w:asciiTheme="minorHAnsi" w:hAnsiTheme="minorHAnsi" w:cstheme="minorHAnsi"/>
          <w:sz w:val="22"/>
          <w:szCs w:val="22"/>
        </w:rPr>
        <w:t>vs</w:t>
      </w:r>
      <w:r w:rsidR="00843D90" w:rsidRPr="00432715">
        <w:rPr>
          <w:rFonts w:asciiTheme="minorHAnsi" w:hAnsiTheme="minorHAnsi" w:cstheme="minorHAnsi"/>
          <w:sz w:val="22"/>
          <w:szCs w:val="22"/>
        </w:rPr>
        <w:t>ik edici belgeleri Genel Müdürlüğe sunarak istisnadan yararlanabilir.</w:t>
      </w:r>
      <w:proofErr w:type="gramEnd"/>
    </w:p>
    <w:p w:rsidR="00843D90" w:rsidRDefault="00843D90" w:rsidP="00320683">
      <w:pPr>
        <w:spacing w:line="360" w:lineRule="auto"/>
        <w:ind w:left="284"/>
        <w:jc w:val="both"/>
        <w:rPr>
          <w:rFonts w:asciiTheme="minorHAnsi" w:hAnsiTheme="minorHAnsi" w:cstheme="minorHAnsi"/>
          <w:sz w:val="22"/>
          <w:szCs w:val="22"/>
        </w:rPr>
      </w:pPr>
    </w:p>
    <w:p w:rsidR="006546C3" w:rsidRDefault="006546C3" w:rsidP="00320683">
      <w:pPr>
        <w:spacing w:line="360" w:lineRule="auto"/>
        <w:ind w:left="284"/>
        <w:jc w:val="both"/>
        <w:rPr>
          <w:rFonts w:asciiTheme="minorHAnsi" w:hAnsiTheme="minorHAnsi" w:cstheme="minorHAnsi"/>
          <w:sz w:val="22"/>
          <w:szCs w:val="22"/>
        </w:rPr>
      </w:pPr>
      <w:bookmarkStart w:id="0" w:name="_GoBack"/>
      <w:bookmarkEnd w:id="0"/>
    </w:p>
    <w:p w:rsidR="006546C3" w:rsidRDefault="006546C3" w:rsidP="00320683">
      <w:pPr>
        <w:spacing w:line="360" w:lineRule="auto"/>
        <w:ind w:left="284"/>
        <w:jc w:val="both"/>
        <w:rPr>
          <w:rFonts w:asciiTheme="minorHAnsi" w:hAnsiTheme="minorHAnsi" w:cstheme="minorHAnsi"/>
          <w:sz w:val="22"/>
          <w:szCs w:val="22"/>
        </w:rPr>
      </w:pPr>
    </w:p>
    <w:p w:rsidR="006546C3" w:rsidRDefault="006546C3" w:rsidP="00320683">
      <w:pPr>
        <w:spacing w:line="360" w:lineRule="auto"/>
        <w:ind w:left="284"/>
        <w:jc w:val="both"/>
        <w:rPr>
          <w:rFonts w:asciiTheme="minorHAnsi" w:hAnsiTheme="minorHAnsi" w:cstheme="minorHAnsi"/>
          <w:sz w:val="22"/>
          <w:szCs w:val="22"/>
        </w:rPr>
      </w:pPr>
    </w:p>
    <w:p w:rsidR="006546C3" w:rsidRPr="00432715" w:rsidRDefault="006546C3" w:rsidP="00320683">
      <w:pPr>
        <w:spacing w:line="360" w:lineRule="auto"/>
        <w:ind w:left="284"/>
        <w:jc w:val="both"/>
        <w:rPr>
          <w:rFonts w:asciiTheme="minorHAnsi" w:hAnsiTheme="minorHAnsi" w:cstheme="minorHAnsi"/>
          <w:sz w:val="22"/>
          <w:szCs w:val="22"/>
        </w:rPr>
      </w:pPr>
    </w:p>
    <w:p w:rsidR="00834094" w:rsidRPr="00A66EBC" w:rsidRDefault="00514544" w:rsidP="00594A04">
      <w:pPr>
        <w:pStyle w:val="ListeParagraf"/>
        <w:numPr>
          <w:ilvl w:val="0"/>
          <w:numId w:val="28"/>
        </w:numPr>
        <w:spacing w:line="360" w:lineRule="auto"/>
        <w:ind w:left="1134" w:hanging="283"/>
        <w:jc w:val="both"/>
        <w:rPr>
          <w:rFonts w:asciiTheme="minorHAnsi" w:hAnsiTheme="minorHAnsi" w:cstheme="minorHAnsi"/>
          <w:b/>
          <w:bCs/>
          <w:color w:val="0070C0"/>
        </w:rPr>
      </w:pPr>
      <w:r w:rsidRPr="00A66EBC">
        <w:rPr>
          <w:rFonts w:asciiTheme="minorHAnsi" w:hAnsiTheme="minorHAnsi" w:cstheme="minorHAnsi"/>
          <w:b/>
          <w:bCs/>
          <w:color w:val="0070C0"/>
        </w:rPr>
        <w:lastRenderedPageBreak/>
        <w:t xml:space="preserve">Dağıtılabilecek </w:t>
      </w:r>
      <w:r w:rsidR="00391C00" w:rsidRPr="00A66EBC">
        <w:rPr>
          <w:rFonts w:asciiTheme="minorHAnsi" w:hAnsiTheme="minorHAnsi" w:cstheme="minorHAnsi"/>
          <w:b/>
          <w:bCs/>
          <w:color w:val="0070C0"/>
        </w:rPr>
        <w:t xml:space="preserve">Karın Tespitinde </w:t>
      </w:r>
      <w:r w:rsidRPr="00A66EBC">
        <w:rPr>
          <w:rFonts w:asciiTheme="minorHAnsi" w:hAnsiTheme="minorHAnsi" w:cstheme="minorHAnsi"/>
          <w:b/>
          <w:bCs/>
          <w:color w:val="0070C0"/>
        </w:rPr>
        <w:t>Esas Alınacak</w:t>
      </w:r>
      <w:r w:rsidR="00391C00" w:rsidRPr="00A66EBC">
        <w:rPr>
          <w:rFonts w:asciiTheme="minorHAnsi" w:hAnsiTheme="minorHAnsi" w:cstheme="minorHAnsi"/>
          <w:b/>
          <w:bCs/>
          <w:color w:val="0070C0"/>
        </w:rPr>
        <w:t xml:space="preserve"> </w:t>
      </w:r>
      <w:r w:rsidR="00834094" w:rsidRPr="00A66EBC">
        <w:rPr>
          <w:rFonts w:asciiTheme="minorHAnsi" w:hAnsiTheme="minorHAnsi" w:cstheme="minorHAnsi"/>
          <w:b/>
          <w:bCs/>
          <w:color w:val="0070C0"/>
        </w:rPr>
        <w:t>Finansal Tablolar</w:t>
      </w:r>
      <w:r w:rsidR="00391C00" w:rsidRPr="00A66EBC">
        <w:rPr>
          <w:rFonts w:asciiTheme="minorHAnsi" w:hAnsiTheme="minorHAnsi" w:cstheme="minorHAnsi"/>
          <w:b/>
          <w:bCs/>
          <w:color w:val="0070C0"/>
        </w:rPr>
        <w:t xml:space="preserve"> </w:t>
      </w:r>
      <w:r w:rsidR="00212699" w:rsidRPr="00A66EBC">
        <w:rPr>
          <w:rFonts w:asciiTheme="minorHAnsi" w:hAnsiTheme="minorHAnsi" w:cstheme="minorHAnsi"/>
          <w:b/>
          <w:bCs/>
          <w:color w:val="0070C0"/>
        </w:rPr>
        <w:t>(</w:t>
      </w:r>
      <w:proofErr w:type="spellStart"/>
      <w:r w:rsidR="00212699" w:rsidRPr="00A66EBC">
        <w:rPr>
          <w:rFonts w:asciiTheme="minorHAnsi" w:hAnsiTheme="minorHAnsi" w:cstheme="minorHAnsi"/>
          <w:b/>
          <w:bCs/>
          <w:color w:val="0070C0"/>
        </w:rPr>
        <w:t>VUK</w:t>
      </w:r>
      <w:proofErr w:type="spellEnd"/>
      <w:r w:rsidR="00212699" w:rsidRPr="00A66EBC">
        <w:rPr>
          <w:rFonts w:asciiTheme="minorHAnsi" w:hAnsiTheme="minorHAnsi" w:cstheme="minorHAnsi"/>
          <w:b/>
          <w:bCs/>
          <w:color w:val="0070C0"/>
        </w:rPr>
        <w:t xml:space="preserve">, </w:t>
      </w:r>
      <w:proofErr w:type="spellStart"/>
      <w:r w:rsidR="00212699" w:rsidRPr="00A66EBC">
        <w:rPr>
          <w:rFonts w:asciiTheme="minorHAnsi" w:hAnsiTheme="minorHAnsi" w:cstheme="minorHAnsi"/>
          <w:b/>
          <w:bCs/>
          <w:color w:val="0070C0"/>
        </w:rPr>
        <w:t>TFRS</w:t>
      </w:r>
      <w:proofErr w:type="spellEnd"/>
      <w:r w:rsidR="00212699" w:rsidRPr="00A66EBC">
        <w:rPr>
          <w:rFonts w:asciiTheme="minorHAnsi" w:hAnsiTheme="minorHAnsi" w:cstheme="minorHAnsi"/>
          <w:b/>
          <w:bCs/>
          <w:color w:val="0070C0"/>
        </w:rPr>
        <w:t>)</w:t>
      </w:r>
    </w:p>
    <w:p w:rsidR="00EB5343" w:rsidRPr="00432715" w:rsidRDefault="00EB5343" w:rsidP="00EB5343">
      <w:pPr>
        <w:spacing w:line="360" w:lineRule="auto"/>
        <w:ind w:left="284" w:firstLine="424"/>
        <w:jc w:val="both"/>
        <w:rPr>
          <w:rFonts w:asciiTheme="minorHAnsi" w:hAnsiTheme="minorHAnsi" w:cstheme="minorHAnsi"/>
          <w:b/>
          <w:bCs/>
          <w:color w:val="0070C0"/>
          <w:sz w:val="22"/>
          <w:szCs w:val="22"/>
        </w:rPr>
      </w:pPr>
    </w:p>
    <w:p w:rsidR="00834094" w:rsidRPr="00432715" w:rsidRDefault="00834094" w:rsidP="00EB5343">
      <w:pPr>
        <w:spacing w:line="360" w:lineRule="auto"/>
        <w:ind w:left="284" w:firstLine="424"/>
        <w:jc w:val="both"/>
        <w:rPr>
          <w:rFonts w:asciiTheme="minorHAnsi" w:hAnsiTheme="minorHAnsi" w:cstheme="minorHAnsi"/>
          <w:sz w:val="22"/>
          <w:szCs w:val="22"/>
        </w:rPr>
      </w:pPr>
      <w:r w:rsidRPr="00432715">
        <w:rPr>
          <w:rFonts w:asciiTheme="minorHAnsi" w:hAnsiTheme="minorHAnsi" w:cstheme="minorHAnsi"/>
          <w:sz w:val="22"/>
          <w:szCs w:val="22"/>
        </w:rPr>
        <w:t>Kâr payının hesaplanmasında; finansal tablolarını</w:t>
      </w:r>
      <w:r w:rsidR="00563BB7" w:rsidRPr="00432715">
        <w:rPr>
          <w:rFonts w:asciiTheme="minorHAnsi" w:hAnsiTheme="minorHAnsi" w:cstheme="minorHAnsi"/>
          <w:sz w:val="22"/>
          <w:szCs w:val="22"/>
        </w:rPr>
        <w:t xml:space="preserve"> Kamu Gözetimi, Muhasebe ve Denetim Standartları Kurumu tarafından belirlenen standartlara uygun hazırlamak zorunda olanlar tarafından Türk Ticaret Kanunu’nun 88’inci maddesine göre hazırlanan, bunlar dışında kalanlar tarafından ise Vergi Usul Kanununa göre hazırlanan finansal tablolar esas </w:t>
      </w:r>
      <w:r w:rsidR="00EB5343" w:rsidRPr="00432715">
        <w:rPr>
          <w:rFonts w:asciiTheme="minorHAnsi" w:hAnsiTheme="minorHAnsi" w:cstheme="minorHAnsi"/>
          <w:sz w:val="22"/>
          <w:szCs w:val="22"/>
        </w:rPr>
        <w:t>alınacaktır</w:t>
      </w:r>
      <w:r w:rsidR="00563BB7" w:rsidRPr="00432715">
        <w:rPr>
          <w:rFonts w:asciiTheme="minorHAnsi" w:hAnsiTheme="minorHAnsi" w:cstheme="minorHAnsi"/>
          <w:sz w:val="22"/>
          <w:szCs w:val="22"/>
        </w:rPr>
        <w:t>.</w:t>
      </w:r>
    </w:p>
    <w:p w:rsidR="00A8410F" w:rsidRPr="00432715" w:rsidRDefault="00514544" w:rsidP="00432715">
      <w:pPr>
        <w:spacing w:line="360" w:lineRule="auto"/>
        <w:ind w:left="284"/>
        <w:jc w:val="both"/>
        <w:rPr>
          <w:rFonts w:asciiTheme="minorHAnsi" w:hAnsiTheme="minorHAnsi" w:cstheme="minorHAnsi"/>
          <w:sz w:val="22"/>
          <w:szCs w:val="22"/>
        </w:rPr>
      </w:pPr>
      <w:r w:rsidRPr="00432715">
        <w:rPr>
          <w:rFonts w:asciiTheme="minorHAnsi" w:hAnsiTheme="minorHAnsi" w:cstheme="minorHAnsi"/>
          <w:sz w:val="22"/>
          <w:szCs w:val="22"/>
        </w:rPr>
        <w:t xml:space="preserve">Her </w:t>
      </w:r>
      <w:r w:rsidR="00EB5343" w:rsidRPr="00432715">
        <w:rPr>
          <w:rFonts w:asciiTheme="minorHAnsi" w:hAnsiTheme="minorHAnsi" w:cstheme="minorHAnsi"/>
          <w:sz w:val="22"/>
          <w:szCs w:val="22"/>
        </w:rPr>
        <w:t>halükarda</w:t>
      </w:r>
      <w:r w:rsidRPr="00432715">
        <w:rPr>
          <w:rFonts w:asciiTheme="minorHAnsi" w:hAnsiTheme="minorHAnsi" w:cstheme="minorHAnsi"/>
          <w:sz w:val="22"/>
          <w:szCs w:val="22"/>
        </w:rPr>
        <w:t xml:space="preserve"> d</w:t>
      </w:r>
      <w:r w:rsidR="00563BB7" w:rsidRPr="00432715">
        <w:rPr>
          <w:rFonts w:asciiTheme="minorHAnsi" w:hAnsiTheme="minorHAnsi" w:cstheme="minorHAnsi"/>
          <w:sz w:val="22"/>
          <w:szCs w:val="22"/>
        </w:rPr>
        <w:t xml:space="preserve">ağıtılması öngörülen kâr payı tutarı, Vergi Usul Kanununa göre tutulan kayıtlarda bulunan kar dağıtımına konu kaynakların toplam tutarını </w:t>
      </w:r>
      <w:r w:rsidR="00EB5343" w:rsidRPr="00432715">
        <w:rPr>
          <w:rFonts w:asciiTheme="minorHAnsi" w:hAnsiTheme="minorHAnsi" w:cstheme="minorHAnsi"/>
          <w:sz w:val="22"/>
          <w:szCs w:val="22"/>
        </w:rPr>
        <w:t>aşamayacaktır</w:t>
      </w:r>
      <w:r w:rsidR="00563BB7" w:rsidRPr="00432715">
        <w:rPr>
          <w:rFonts w:asciiTheme="minorHAnsi" w:hAnsiTheme="minorHAnsi" w:cstheme="minorHAnsi"/>
          <w:sz w:val="22"/>
          <w:szCs w:val="22"/>
        </w:rPr>
        <w:t>.</w:t>
      </w:r>
    </w:p>
    <w:sectPr w:rsidR="00A8410F" w:rsidRPr="00432715" w:rsidSect="006546C3">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99" w:rsidRDefault="00292A99" w:rsidP="00686542">
      <w:r>
        <w:separator/>
      </w:r>
    </w:p>
  </w:endnote>
  <w:endnote w:type="continuationSeparator" w:id="0">
    <w:p w:rsidR="00292A99" w:rsidRDefault="00292A99" w:rsidP="0068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735582"/>
      <w:docPartObj>
        <w:docPartGallery w:val="Page Numbers (Bottom of Page)"/>
        <w:docPartUnique/>
      </w:docPartObj>
    </w:sdtPr>
    <w:sdtEndPr>
      <w:rPr>
        <w:rFonts w:asciiTheme="minorHAnsi" w:hAnsiTheme="minorHAnsi" w:cstheme="minorHAnsi"/>
      </w:rPr>
    </w:sdtEndPr>
    <w:sdtContent>
      <w:p w:rsidR="006546C3" w:rsidRPr="006546C3" w:rsidRDefault="006546C3">
        <w:pPr>
          <w:pStyle w:val="Altbilgi"/>
          <w:jc w:val="right"/>
          <w:rPr>
            <w:rFonts w:asciiTheme="minorHAnsi" w:hAnsiTheme="minorHAnsi" w:cstheme="minorHAnsi"/>
          </w:rPr>
        </w:pPr>
        <w:r w:rsidRPr="006546C3">
          <w:rPr>
            <w:rFonts w:asciiTheme="minorHAnsi" w:hAnsiTheme="minorHAnsi" w:cstheme="minorHAnsi"/>
          </w:rPr>
          <w:fldChar w:fldCharType="begin"/>
        </w:r>
        <w:r w:rsidRPr="006546C3">
          <w:rPr>
            <w:rFonts w:asciiTheme="minorHAnsi" w:hAnsiTheme="minorHAnsi" w:cstheme="minorHAnsi"/>
          </w:rPr>
          <w:instrText>PAGE   \* MERGEFORMAT</w:instrText>
        </w:r>
        <w:r w:rsidRPr="006546C3">
          <w:rPr>
            <w:rFonts w:asciiTheme="minorHAnsi" w:hAnsiTheme="minorHAnsi" w:cstheme="minorHAnsi"/>
          </w:rPr>
          <w:fldChar w:fldCharType="separate"/>
        </w:r>
        <w:r>
          <w:rPr>
            <w:rFonts w:asciiTheme="minorHAnsi" w:hAnsiTheme="minorHAnsi" w:cstheme="minorHAnsi"/>
            <w:noProof/>
          </w:rPr>
          <w:t>3</w:t>
        </w:r>
        <w:r w:rsidRPr="006546C3">
          <w:rPr>
            <w:rFonts w:asciiTheme="minorHAnsi" w:hAnsiTheme="minorHAnsi" w:cstheme="minorHAnsi"/>
          </w:rPr>
          <w:fldChar w:fldCharType="end"/>
        </w:r>
      </w:p>
    </w:sdtContent>
  </w:sdt>
  <w:p w:rsidR="00844881" w:rsidRPr="00D63AA8" w:rsidRDefault="00844881" w:rsidP="00D63AA8">
    <w:pPr>
      <w:tabs>
        <w:tab w:val="left" w:pos="1134"/>
      </w:tabs>
      <w:jc w:val="center"/>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99" w:rsidRDefault="00292A99" w:rsidP="00686542">
      <w:r>
        <w:separator/>
      </w:r>
    </w:p>
  </w:footnote>
  <w:footnote w:type="continuationSeparator" w:id="0">
    <w:p w:rsidR="00292A99" w:rsidRDefault="00292A99" w:rsidP="00686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81" w:rsidRDefault="00844881" w:rsidP="00C70329">
    <w:pPr>
      <w:pStyle w:val="stbilgi"/>
      <w:tabs>
        <w:tab w:val="center" w:pos="5032"/>
        <w:tab w:val="right" w:pos="10064"/>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4A0"/>
    <w:multiLevelType w:val="hybridMultilevel"/>
    <w:tmpl w:val="842637A6"/>
    <w:lvl w:ilvl="0" w:tplc="280CD14A">
      <w:start w:val="17"/>
      <w:numFmt w:val="bullet"/>
      <w:lvlText w:val="-"/>
      <w:lvlJc w:val="left"/>
      <w:pPr>
        <w:ind w:left="927" w:hanging="360"/>
      </w:pPr>
      <w:rPr>
        <w:rFonts w:ascii="Calibri" w:eastAsia="Times New Roman" w:hAnsi="Calibri" w:cs="Calibr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049C7506"/>
    <w:multiLevelType w:val="hybridMultilevel"/>
    <w:tmpl w:val="53CC17AE"/>
    <w:lvl w:ilvl="0" w:tplc="AA7E2DCA">
      <w:start w:val="4"/>
      <w:numFmt w:val="decimal"/>
      <w:lvlText w:val="%1-"/>
      <w:lvlJc w:val="left"/>
      <w:pPr>
        <w:tabs>
          <w:tab w:val="num" w:pos="600"/>
        </w:tabs>
        <w:ind w:left="600" w:hanging="360"/>
      </w:pPr>
      <w:rPr>
        <w:rFonts w:hint="default"/>
        <w:b/>
      </w:rPr>
    </w:lvl>
    <w:lvl w:ilvl="1" w:tplc="F350F2EE">
      <w:start w:val="2"/>
      <w:numFmt w:val="lowerLetter"/>
      <w:lvlText w:val="%2)"/>
      <w:lvlJc w:val="left"/>
      <w:pPr>
        <w:tabs>
          <w:tab w:val="num" w:pos="1320"/>
        </w:tabs>
        <w:ind w:left="1320" w:hanging="360"/>
      </w:pPr>
      <w:rPr>
        <w:rFonts w:hint="default"/>
        <w:b/>
      </w:r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0A0801C3"/>
    <w:multiLevelType w:val="hybridMultilevel"/>
    <w:tmpl w:val="0BE6DE26"/>
    <w:lvl w:ilvl="0" w:tplc="EB04786C">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B8C2200"/>
    <w:multiLevelType w:val="hybridMultilevel"/>
    <w:tmpl w:val="77A69EC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750EA1"/>
    <w:multiLevelType w:val="hybridMultilevel"/>
    <w:tmpl w:val="1250E670"/>
    <w:lvl w:ilvl="0" w:tplc="F1BEC4F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0687351"/>
    <w:multiLevelType w:val="hybridMultilevel"/>
    <w:tmpl w:val="6E40F0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376D22"/>
    <w:multiLevelType w:val="hybridMultilevel"/>
    <w:tmpl w:val="52284CC4"/>
    <w:lvl w:ilvl="0" w:tplc="FDEA83DE">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15:restartNumberingAfterBreak="0">
    <w:nsid w:val="2985038B"/>
    <w:multiLevelType w:val="hybridMultilevel"/>
    <w:tmpl w:val="BB6EFC06"/>
    <w:lvl w:ilvl="0" w:tplc="B9EC24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9BA0336"/>
    <w:multiLevelType w:val="hybridMultilevel"/>
    <w:tmpl w:val="90CEB19A"/>
    <w:lvl w:ilvl="0" w:tplc="56883640">
      <w:start w:val="1"/>
      <w:numFmt w:val="none"/>
      <w:lvlText w:val="7-"/>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3A5C6ECE">
      <w:start w:val="9"/>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D6F40D9"/>
    <w:multiLevelType w:val="hybridMultilevel"/>
    <w:tmpl w:val="EE9A3F90"/>
    <w:lvl w:ilvl="0" w:tplc="09AEC54A">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A071F"/>
    <w:multiLevelType w:val="hybridMultilevel"/>
    <w:tmpl w:val="AE602608"/>
    <w:lvl w:ilvl="0" w:tplc="13B8E9FA">
      <w:start w:val="17"/>
      <w:numFmt w:val="bullet"/>
      <w:lvlText w:val="-"/>
      <w:lvlJc w:val="left"/>
      <w:pPr>
        <w:ind w:left="644" w:hanging="360"/>
      </w:pPr>
      <w:rPr>
        <w:rFonts w:ascii="Calibri" w:eastAsia="Times New Roman" w:hAnsi="Calibri" w:cs="Calibr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15:restartNumberingAfterBreak="0">
    <w:nsid w:val="2F5E773C"/>
    <w:multiLevelType w:val="hybridMultilevel"/>
    <w:tmpl w:val="9E76B27E"/>
    <w:lvl w:ilvl="0" w:tplc="4198C6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015E49"/>
    <w:multiLevelType w:val="hybridMultilevel"/>
    <w:tmpl w:val="A4B2C3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753DAC"/>
    <w:multiLevelType w:val="hybridMultilevel"/>
    <w:tmpl w:val="796826DE"/>
    <w:lvl w:ilvl="0" w:tplc="508A25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337E65"/>
    <w:multiLevelType w:val="hybridMultilevel"/>
    <w:tmpl w:val="7B8065BE"/>
    <w:lvl w:ilvl="0" w:tplc="65CCD122">
      <w:start w:val="1"/>
      <w:numFmt w:val="decimal"/>
      <w:lvlText w:val="%1-"/>
      <w:lvlJc w:val="left"/>
      <w:pPr>
        <w:ind w:left="642" w:hanging="360"/>
      </w:pPr>
      <w:rPr>
        <w:rFonts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5" w15:restartNumberingAfterBreak="0">
    <w:nsid w:val="452C60AA"/>
    <w:multiLevelType w:val="hybridMultilevel"/>
    <w:tmpl w:val="772C5D3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48331E89"/>
    <w:multiLevelType w:val="hybridMultilevel"/>
    <w:tmpl w:val="2B34B3E8"/>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7" w15:restartNumberingAfterBreak="0">
    <w:nsid w:val="4CCC6F6B"/>
    <w:multiLevelType w:val="hybridMultilevel"/>
    <w:tmpl w:val="318055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6A1B86"/>
    <w:multiLevelType w:val="hybridMultilevel"/>
    <w:tmpl w:val="FD4AB462"/>
    <w:lvl w:ilvl="0" w:tplc="695EC188">
      <w:start w:val="1"/>
      <w:numFmt w:val="decimal"/>
      <w:lvlText w:val="%1-"/>
      <w:lvlJc w:val="left"/>
      <w:pPr>
        <w:ind w:left="2991" w:hanging="360"/>
      </w:pPr>
      <w:rPr>
        <w:rFonts w:hint="default"/>
      </w:rPr>
    </w:lvl>
    <w:lvl w:ilvl="1" w:tplc="041F0019" w:tentative="1">
      <w:start w:val="1"/>
      <w:numFmt w:val="lowerLetter"/>
      <w:lvlText w:val="%2."/>
      <w:lvlJc w:val="left"/>
      <w:pPr>
        <w:ind w:left="3711" w:hanging="360"/>
      </w:pPr>
    </w:lvl>
    <w:lvl w:ilvl="2" w:tplc="041F001B" w:tentative="1">
      <w:start w:val="1"/>
      <w:numFmt w:val="lowerRoman"/>
      <w:lvlText w:val="%3."/>
      <w:lvlJc w:val="right"/>
      <w:pPr>
        <w:ind w:left="4431" w:hanging="180"/>
      </w:pPr>
    </w:lvl>
    <w:lvl w:ilvl="3" w:tplc="041F000F" w:tentative="1">
      <w:start w:val="1"/>
      <w:numFmt w:val="decimal"/>
      <w:lvlText w:val="%4."/>
      <w:lvlJc w:val="left"/>
      <w:pPr>
        <w:ind w:left="5151" w:hanging="360"/>
      </w:pPr>
    </w:lvl>
    <w:lvl w:ilvl="4" w:tplc="041F0019" w:tentative="1">
      <w:start w:val="1"/>
      <w:numFmt w:val="lowerLetter"/>
      <w:lvlText w:val="%5."/>
      <w:lvlJc w:val="left"/>
      <w:pPr>
        <w:ind w:left="5871" w:hanging="360"/>
      </w:pPr>
    </w:lvl>
    <w:lvl w:ilvl="5" w:tplc="041F001B" w:tentative="1">
      <w:start w:val="1"/>
      <w:numFmt w:val="lowerRoman"/>
      <w:lvlText w:val="%6."/>
      <w:lvlJc w:val="right"/>
      <w:pPr>
        <w:ind w:left="6591" w:hanging="180"/>
      </w:pPr>
    </w:lvl>
    <w:lvl w:ilvl="6" w:tplc="041F000F" w:tentative="1">
      <w:start w:val="1"/>
      <w:numFmt w:val="decimal"/>
      <w:lvlText w:val="%7."/>
      <w:lvlJc w:val="left"/>
      <w:pPr>
        <w:ind w:left="7311" w:hanging="360"/>
      </w:pPr>
    </w:lvl>
    <w:lvl w:ilvl="7" w:tplc="041F0019" w:tentative="1">
      <w:start w:val="1"/>
      <w:numFmt w:val="lowerLetter"/>
      <w:lvlText w:val="%8."/>
      <w:lvlJc w:val="left"/>
      <w:pPr>
        <w:ind w:left="8031" w:hanging="360"/>
      </w:pPr>
    </w:lvl>
    <w:lvl w:ilvl="8" w:tplc="041F001B" w:tentative="1">
      <w:start w:val="1"/>
      <w:numFmt w:val="lowerRoman"/>
      <w:lvlText w:val="%9."/>
      <w:lvlJc w:val="right"/>
      <w:pPr>
        <w:ind w:left="8751" w:hanging="180"/>
      </w:pPr>
    </w:lvl>
  </w:abstractNum>
  <w:abstractNum w:abstractNumId="19" w15:restartNumberingAfterBreak="0">
    <w:nsid w:val="578845FF"/>
    <w:multiLevelType w:val="hybridMultilevel"/>
    <w:tmpl w:val="E06C4710"/>
    <w:lvl w:ilvl="0" w:tplc="F9E8C5E8">
      <w:start w:val="1"/>
      <w:numFmt w:val="decimal"/>
      <w:lvlText w:val="%1-"/>
      <w:lvlJc w:val="left"/>
      <w:pPr>
        <w:tabs>
          <w:tab w:val="num" w:pos="1065"/>
        </w:tabs>
        <w:ind w:left="1065" w:hanging="360"/>
      </w:pPr>
      <w:rPr>
        <w:rFonts w:hint="default"/>
        <w:b/>
      </w:rPr>
    </w:lvl>
    <w:lvl w:ilvl="1" w:tplc="826A9CD4">
      <w:start w:val="2"/>
      <w:numFmt w:val="lowerLetter"/>
      <w:lvlText w:val="%2)"/>
      <w:lvlJc w:val="left"/>
      <w:pPr>
        <w:tabs>
          <w:tab w:val="num" w:pos="1785"/>
        </w:tabs>
        <w:ind w:left="1785" w:hanging="360"/>
      </w:pPr>
      <w:rPr>
        <w:rFonts w:hint="default"/>
        <w:b/>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15:restartNumberingAfterBreak="0">
    <w:nsid w:val="57B92E9F"/>
    <w:multiLevelType w:val="hybridMultilevel"/>
    <w:tmpl w:val="D3EA6E8E"/>
    <w:lvl w:ilvl="0" w:tplc="B5FAE37E">
      <w:start w:val="1"/>
      <w:numFmt w:val="decimal"/>
      <w:lvlText w:val="%1-"/>
      <w:lvlJc w:val="left"/>
      <w:pPr>
        <w:ind w:left="390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59ED2C0A"/>
    <w:multiLevelType w:val="hybridMultilevel"/>
    <w:tmpl w:val="E12625C6"/>
    <w:lvl w:ilvl="0" w:tplc="6E4489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2A4C0B"/>
    <w:multiLevelType w:val="hybridMultilevel"/>
    <w:tmpl w:val="EE9A3F90"/>
    <w:lvl w:ilvl="0" w:tplc="09AEC5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1F1045"/>
    <w:multiLevelType w:val="hybridMultilevel"/>
    <w:tmpl w:val="CC9AABE8"/>
    <w:lvl w:ilvl="0" w:tplc="69208D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A111AC"/>
    <w:multiLevelType w:val="hybridMultilevel"/>
    <w:tmpl w:val="177EB45A"/>
    <w:lvl w:ilvl="0" w:tplc="7988B6A4">
      <w:start w:val="1"/>
      <w:numFmt w:val="decimal"/>
      <w:lvlText w:val="%1-"/>
      <w:lvlJc w:val="left"/>
      <w:pPr>
        <w:tabs>
          <w:tab w:val="num" w:pos="720"/>
        </w:tabs>
        <w:ind w:left="720" w:hanging="360"/>
      </w:pPr>
      <w:rPr>
        <w:rFonts w:hint="default"/>
      </w:rPr>
    </w:lvl>
    <w:lvl w:ilvl="1" w:tplc="7CBA5B7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4073A9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9BD20C4"/>
    <w:multiLevelType w:val="hybridMultilevel"/>
    <w:tmpl w:val="FBAA70A4"/>
    <w:lvl w:ilvl="0" w:tplc="163080F6">
      <w:start w:val="1"/>
      <w:numFmt w:val="bullet"/>
      <w:lvlText w:val="-"/>
      <w:lvlJc w:val="left"/>
      <w:pPr>
        <w:ind w:left="1068" w:hanging="360"/>
      </w:pPr>
      <w:rPr>
        <w:rFonts w:ascii="Cambria" w:eastAsiaTheme="minorHAnsi" w:hAnsi="Cambria"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7C190F4E"/>
    <w:multiLevelType w:val="hybridMultilevel"/>
    <w:tmpl w:val="CC6861F8"/>
    <w:lvl w:ilvl="0" w:tplc="21CC0DC0">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6"/>
  </w:num>
  <w:num w:numId="2">
    <w:abstractNumId w:val="12"/>
  </w:num>
  <w:num w:numId="3">
    <w:abstractNumId w:val="16"/>
  </w:num>
  <w:num w:numId="4">
    <w:abstractNumId w:val="3"/>
  </w:num>
  <w:num w:numId="5">
    <w:abstractNumId w:val="24"/>
  </w:num>
  <w:num w:numId="6">
    <w:abstractNumId w:val="8"/>
  </w:num>
  <w:num w:numId="7">
    <w:abstractNumId w:val="27"/>
  </w:num>
  <w:num w:numId="8">
    <w:abstractNumId w:val="19"/>
  </w:num>
  <w:num w:numId="9">
    <w:abstractNumId w:val="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2"/>
  </w:num>
  <w:num w:numId="13">
    <w:abstractNumId w:val="21"/>
  </w:num>
  <w:num w:numId="14">
    <w:abstractNumId w:val="18"/>
  </w:num>
  <w:num w:numId="15">
    <w:abstractNumId w:val="23"/>
  </w:num>
  <w:num w:numId="16">
    <w:abstractNumId w:val="7"/>
  </w:num>
  <w:num w:numId="17">
    <w:abstractNumId w:val="13"/>
  </w:num>
  <w:num w:numId="18">
    <w:abstractNumId w:val="14"/>
  </w:num>
  <w:num w:numId="19">
    <w:abstractNumId w:val="4"/>
  </w:num>
  <w:num w:numId="20">
    <w:abstractNumId w:val="2"/>
  </w:num>
  <w:num w:numId="21">
    <w:abstractNumId w:val="5"/>
  </w:num>
  <w:num w:numId="22">
    <w:abstractNumId w:val="17"/>
  </w:num>
  <w:num w:numId="23">
    <w:abstractNumId w:val="11"/>
  </w:num>
  <w:num w:numId="24">
    <w:abstractNumId w:val="0"/>
  </w:num>
  <w:num w:numId="25">
    <w:abstractNumId w:val="10"/>
  </w:num>
  <w:num w:numId="26">
    <w:abstractNumId w:val="25"/>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CD"/>
    <w:rsid w:val="00017572"/>
    <w:rsid w:val="00020AFB"/>
    <w:rsid w:val="00025265"/>
    <w:rsid w:val="000375CD"/>
    <w:rsid w:val="000402A9"/>
    <w:rsid w:val="000525DD"/>
    <w:rsid w:val="0006282B"/>
    <w:rsid w:val="00067000"/>
    <w:rsid w:val="000961B5"/>
    <w:rsid w:val="000A2983"/>
    <w:rsid w:val="000A3FFB"/>
    <w:rsid w:val="000B24A4"/>
    <w:rsid w:val="000B2F16"/>
    <w:rsid w:val="000B40C2"/>
    <w:rsid w:val="000C3F10"/>
    <w:rsid w:val="000D7E04"/>
    <w:rsid w:val="000E0F02"/>
    <w:rsid w:val="000E2C2D"/>
    <w:rsid w:val="000F0ACF"/>
    <w:rsid w:val="000F1796"/>
    <w:rsid w:val="000F1F3A"/>
    <w:rsid w:val="000F522D"/>
    <w:rsid w:val="00101279"/>
    <w:rsid w:val="00123DE3"/>
    <w:rsid w:val="001264FA"/>
    <w:rsid w:val="00130244"/>
    <w:rsid w:val="00131CDC"/>
    <w:rsid w:val="0013350D"/>
    <w:rsid w:val="0015706F"/>
    <w:rsid w:val="00163B42"/>
    <w:rsid w:val="00170A94"/>
    <w:rsid w:val="00183498"/>
    <w:rsid w:val="0018453C"/>
    <w:rsid w:val="001846F5"/>
    <w:rsid w:val="0019340E"/>
    <w:rsid w:val="001936A2"/>
    <w:rsid w:val="00194D9F"/>
    <w:rsid w:val="001A3341"/>
    <w:rsid w:val="001A491B"/>
    <w:rsid w:val="001B270C"/>
    <w:rsid w:val="001B4080"/>
    <w:rsid w:val="001C02BB"/>
    <w:rsid w:val="001D10EA"/>
    <w:rsid w:val="001D431D"/>
    <w:rsid w:val="001D5A9B"/>
    <w:rsid w:val="001E3B3E"/>
    <w:rsid w:val="001E5A5B"/>
    <w:rsid w:val="001F0051"/>
    <w:rsid w:val="001F105A"/>
    <w:rsid w:val="001F2781"/>
    <w:rsid w:val="001F27CA"/>
    <w:rsid w:val="00212699"/>
    <w:rsid w:val="00235BCF"/>
    <w:rsid w:val="00241722"/>
    <w:rsid w:val="002548A3"/>
    <w:rsid w:val="0026593D"/>
    <w:rsid w:val="002665B5"/>
    <w:rsid w:val="00281235"/>
    <w:rsid w:val="00282FE0"/>
    <w:rsid w:val="0028486E"/>
    <w:rsid w:val="002873E4"/>
    <w:rsid w:val="00292A99"/>
    <w:rsid w:val="0029668B"/>
    <w:rsid w:val="002A6A21"/>
    <w:rsid w:val="002A726A"/>
    <w:rsid w:val="002B6CB0"/>
    <w:rsid w:val="002D535F"/>
    <w:rsid w:val="002E4C2C"/>
    <w:rsid w:val="002F6398"/>
    <w:rsid w:val="00300705"/>
    <w:rsid w:val="00310778"/>
    <w:rsid w:val="0031240D"/>
    <w:rsid w:val="00316193"/>
    <w:rsid w:val="00320683"/>
    <w:rsid w:val="00320EE8"/>
    <w:rsid w:val="00326D35"/>
    <w:rsid w:val="00331C4E"/>
    <w:rsid w:val="003369B5"/>
    <w:rsid w:val="00345DA5"/>
    <w:rsid w:val="0035433C"/>
    <w:rsid w:val="00355192"/>
    <w:rsid w:val="003862DA"/>
    <w:rsid w:val="00387C09"/>
    <w:rsid w:val="00391C00"/>
    <w:rsid w:val="00393CC0"/>
    <w:rsid w:val="00396184"/>
    <w:rsid w:val="003A0794"/>
    <w:rsid w:val="003A4052"/>
    <w:rsid w:val="003B1C07"/>
    <w:rsid w:val="003B7B4C"/>
    <w:rsid w:val="003C1F93"/>
    <w:rsid w:val="003C2275"/>
    <w:rsid w:val="003C35EB"/>
    <w:rsid w:val="003D3918"/>
    <w:rsid w:val="003D41A4"/>
    <w:rsid w:val="003E16CE"/>
    <w:rsid w:val="00413736"/>
    <w:rsid w:val="00414B3F"/>
    <w:rsid w:val="00424173"/>
    <w:rsid w:val="00432715"/>
    <w:rsid w:val="00442765"/>
    <w:rsid w:val="0047095E"/>
    <w:rsid w:val="004B2D50"/>
    <w:rsid w:val="004D2D7E"/>
    <w:rsid w:val="004D74DF"/>
    <w:rsid w:val="004E2CCF"/>
    <w:rsid w:val="004E47DA"/>
    <w:rsid w:val="004E49D9"/>
    <w:rsid w:val="004E76DD"/>
    <w:rsid w:val="005020C7"/>
    <w:rsid w:val="00513A65"/>
    <w:rsid w:val="00514544"/>
    <w:rsid w:val="005233D3"/>
    <w:rsid w:val="005239C6"/>
    <w:rsid w:val="00532034"/>
    <w:rsid w:val="005333E1"/>
    <w:rsid w:val="005421EF"/>
    <w:rsid w:val="00543260"/>
    <w:rsid w:val="00551A0F"/>
    <w:rsid w:val="00551BD9"/>
    <w:rsid w:val="00553187"/>
    <w:rsid w:val="00560D35"/>
    <w:rsid w:val="00563BB7"/>
    <w:rsid w:val="00567A87"/>
    <w:rsid w:val="00572167"/>
    <w:rsid w:val="00581692"/>
    <w:rsid w:val="00583F45"/>
    <w:rsid w:val="005861CD"/>
    <w:rsid w:val="00594A04"/>
    <w:rsid w:val="005A3EB0"/>
    <w:rsid w:val="005C50BB"/>
    <w:rsid w:val="005F3745"/>
    <w:rsid w:val="006028D8"/>
    <w:rsid w:val="00604643"/>
    <w:rsid w:val="00606A78"/>
    <w:rsid w:val="00613DF5"/>
    <w:rsid w:val="00621815"/>
    <w:rsid w:val="006248A0"/>
    <w:rsid w:val="006300D9"/>
    <w:rsid w:val="006314BB"/>
    <w:rsid w:val="006422C5"/>
    <w:rsid w:val="00643B4A"/>
    <w:rsid w:val="00650DDA"/>
    <w:rsid w:val="006546C3"/>
    <w:rsid w:val="0065760A"/>
    <w:rsid w:val="00676C3B"/>
    <w:rsid w:val="00681337"/>
    <w:rsid w:val="00686542"/>
    <w:rsid w:val="00686A65"/>
    <w:rsid w:val="00690C55"/>
    <w:rsid w:val="00693686"/>
    <w:rsid w:val="006A4F3B"/>
    <w:rsid w:val="006A6078"/>
    <w:rsid w:val="006A6180"/>
    <w:rsid w:val="006B2E1F"/>
    <w:rsid w:val="006B3A8F"/>
    <w:rsid w:val="006C2078"/>
    <w:rsid w:val="006C643F"/>
    <w:rsid w:val="006F11AA"/>
    <w:rsid w:val="006F2A0C"/>
    <w:rsid w:val="006F2CF8"/>
    <w:rsid w:val="006F7739"/>
    <w:rsid w:val="0070195A"/>
    <w:rsid w:val="00713BD0"/>
    <w:rsid w:val="00715B66"/>
    <w:rsid w:val="00716F05"/>
    <w:rsid w:val="00717C2A"/>
    <w:rsid w:val="007207A4"/>
    <w:rsid w:val="00723362"/>
    <w:rsid w:val="00723EF0"/>
    <w:rsid w:val="007264D4"/>
    <w:rsid w:val="00726F8B"/>
    <w:rsid w:val="00732FF1"/>
    <w:rsid w:val="00744066"/>
    <w:rsid w:val="00744DD6"/>
    <w:rsid w:val="007773FC"/>
    <w:rsid w:val="0078444C"/>
    <w:rsid w:val="00786A9F"/>
    <w:rsid w:val="007A156D"/>
    <w:rsid w:val="007A70C2"/>
    <w:rsid w:val="007B167D"/>
    <w:rsid w:val="007E0064"/>
    <w:rsid w:val="007E158E"/>
    <w:rsid w:val="007E37CA"/>
    <w:rsid w:val="007F15B2"/>
    <w:rsid w:val="007F37E0"/>
    <w:rsid w:val="007F421B"/>
    <w:rsid w:val="008078A7"/>
    <w:rsid w:val="0081293E"/>
    <w:rsid w:val="00815B4A"/>
    <w:rsid w:val="008207AE"/>
    <w:rsid w:val="00830651"/>
    <w:rsid w:val="00831C33"/>
    <w:rsid w:val="00834094"/>
    <w:rsid w:val="00837B2A"/>
    <w:rsid w:val="00843D90"/>
    <w:rsid w:val="00844881"/>
    <w:rsid w:val="0084532C"/>
    <w:rsid w:val="00846E51"/>
    <w:rsid w:val="00867D1B"/>
    <w:rsid w:val="00885BAC"/>
    <w:rsid w:val="00893049"/>
    <w:rsid w:val="008D4C0A"/>
    <w:rsid w:val="008D5D0D"/>
    <w:rsid w:val="008E19A3"/>
    <w:rsid w:val="008E756E"/>
    <w:rsid w:val="008F593A"/>
    <w:rsid w:val="008F6AC9"/>
    <w:rsid w:val="008F73EF"/>
    <w:rsid w:val="00902A0F"/>
    <w:rsid w:val="00902C08"/>
    <w:rsid w:val="00911B58"/>
    <w:rsid w:val="00930444"/>
    <w:rsid w:val="00933EDB"/>
    <w:rsid w:val="009405B9"/>
    <w:rsid w:val="00952CF9"/>
    <w:rsid w:val="009621BB"/>
    <w:rsid w:val="00972DB5"/>
    <w:rsid w:val="00980249"/>
    <w:rsid w:val="009A2B8C"/>
    <w:rsid w:val="009A2BD5"/>
    <w:rsid w:val="009A7655"/>
    <w:rsid w:val="009B688F"/>
    <w:rsid w:val="009B6E46"/>
    <w:rsid w:val="009E09BF"/>
    <w:rsid w:val="009E2A64"/>
    <w:rsid w:val="009F1C51"/>
    <w:rsid w:val="00A02ECD"/>
    <w:rsid w:val="00A14E7A"/>
    <w:rsid w:val="00A15FC3"/>
    <w:rsid w:val="00A2539B"/>
    <w:rsid w:val="00A312B9"/>
    <w:rsid w:val="00A550BE"/>
    <w:rsid w:val="00A5606B"/>
    <w:rsid w:val="00A568BD"/>
    <w:rsid w:val="00A613DD"/>
    <w:rsid w:val="00A66638"/>
    <w:rsid w:val="00A66EBC"/>
    <w:rsid w:val="00A70AC0"/>
    <w:rsid w:val="00A70E55"/>
    <w:rsid w:val="00A74F26"/>
    <w:rsid w:val="00A75351"/>
    <w:rsid w:val="00A75D2A"/>
    <w:rsid w:val="00A8410F"/>
    <w:rsid w:val="00A864D6"/>
    <w:rsid w:val="00A9000F"/>
    <w:rsid w:val="00A9158F"/>
    <w:rsid w:val="00A927A8"/>
    <w:rsid w:val="00AA6DF0"/>
    <w:rsid w:val="00AC2376"/>
    <w:rsid w:val="00AD3B0B"/>
    <w:rsid w:val="00AD6D16"/>
    <w:rsid w:val="00AE1545"/>
    <w:rsid w:val="00AE638F"/>
    <w:rsid w:val="00AF2415"/>
    <w:rsid w:val="00AF47AE"/>
    <w:rsid w:val="00AF76B5"/>
    <w:rsid w:val="00B03075"/>
    <w:rsid w:val="00B05CF7"/>
    <w:rsid w:val="00B06FA9"/>
    <w:rsid w:val="00B1013F"/>
    <w:rsid w:val="00B24845"/>
    <w:rsid w:val="00B33D9A"/>
    <w:rsid w:val="00B438A5"/>
    <w:rsid w:val="00B4535C"/>
    <w:rsid w:val="00B50E2B"/>
    <w:rsid w:val="00B55872"/>
    <w:rsid w:val="00B57643"/>
    <w:rsid w:val="00B6260D"/>
    <w:rsid w:val="00B74463"/>
    <w:rsid w:val="00B9147A"/>
    <w:rsid w:val="00B9350C"/>
    <w:rsid w:val="00BB2061"/>
    <w:rsid w:val="00BB735C"/>
    <w:rsid w:val="00BC534A"/>
    <w:rsid w:val="00BD013E"/>
    <w:rsid w:val="00BD10A4"/>
    <w:rsid w:val="00BF0475"/>
    <w:rsid w:val="00BF50DE"/>
    <w:rsid w:val="00BF7C18"/>
    <w:rsid w:val="00C1111E"/>
    <w:rsid w:val="00C15441"/>
    <w:rsid w:val="00C31AE4"/>
    <w:rsid w:val="00C625DC"/>
    <w:rsid w:val="00C70329"/>
    <w:rsid w:val="00C82978"/>
    <w:rsid w:val="00C87177"/>
    <w:rsid w:val="00C940DA"/>
    <w:rsid w:val="00C97B54"/>
    <w:rsid w:val="00CA757E"/>
    <w:rsid w:val="00CB61E1"/>
    <w:rsid w:val="00CD692E"/>
    <w:rsid w:val="00CE7ADD"/>
    <w:rsid w:val="00CF2BF0"/>
    <w:rsid w:val="00CF4094"/>
    <w:rsid w:val="00D02096"/>
    <w:rsid w:val="00D1454D"/>
    <w:rsid w:val="00D25138"/>
    <w:rsid w:val="00D403D0"/>
    <w:rsid w:val="00D44A59"/>
    <w:rsid w:val="00D5576B"/>
    <w:rsid w:val="00D615EF"/>
    <w:rsid w:val="00D63AA8"/>
    <w:rsid w:val="00D64276"/>
    <w:rsid w:val="00D64A5B"/>
    <w:rsid w:val="00D66046"/>
    <w:rsid w:val="00D72924"/>
    <w:rsid w:val="00D73693"/>
    <w:rsid w:val="00D84A31"/>
    <w:rsid w:val="00D85F63"/>
    <w:rsid w:val="00D92A21"/>
    <w:rsid w:val="00DB3A65"/>
    <w:rsid w:val="00DE746B"/>
    <w:rsid w:val="00DE795A"/>
    <w:rsid w:val="00E07D9A"/>
    <w:rsid w:val="00E107B6"/>
    <w:rsid w:val="00E10EC7"/>
    <w:rsid w:val="00E172D1"/>
    <w:rsid w:val="00E2415D"/>
    <w:rsid w:val="00E241D7"/>
    <w:rsid w:val="00E33FE9"/>
    <w:rsid w:val="00E40C4B"/>
    <w:rsid w:val="00E40DBF"/>
    <w:rsid w:val="00E42106"/>
    <w:rsid w:val="00E574A7"/>
    <w:rsid w:val="00E675DA"/>
    <w:rsid w:val="00E70772"/>
    <w:rsid w:val="00E73A87"/>
    <w:rsid w:val="00E73E98"/>
    <w:rsid w:val="00E80EDC"/>
    <w:rsid w:val="00E91B60"/>
    <w:rsid w:val="00E93005"/>
    <w:rsid w:val="00EA35AE"/>
    <w:rsid w:val="00EA5112"/>
    <w:rsid w:val="00EA5141"/>
    <w:rsid w:val="00EB4314"/>
    <w:rsid w:val="00EB5343"/>
    <w:rsid w:val="00EC0DD2"/>
    <w:rsid w:val="00ED4C97"/>
    <w:rsid w:val="00ED7599"/>
    <w:rsid w:val="00EE785C"/>
    <w:rsid w:val="00EF014E"/>
    <w:rsid w:val="00F017EC"/>
    <w:rsid w:val="00F0499E"/>
    <w:rsid w:val="00F10374"/>
    <w:rsid w:val="00F1321E"/>
    <w:rsid w:val="00F24ADF"/>
    <w:rsid w:val="00F27381"/>
    <w:rsid w:val="00F3620D"/>
    <w:rsid w:val="00F40F02"/>
    <w:rsid w:val="00F70688"/>
    <w:rsid w:val="00F76CB4"/>
    <w:rsid w:val="00F827C1"/>
    <w:rsid w:val="00F87DC9"/>
    <w:rsid w:val="00F92859"/>
    <w:rsid w:val="00FA4CDD"/>
    <w:rsid w:val="00FA79A6"/>
    <w:rsid w:val="00FB077A"/>
    <w:rsid w:val="00FB165E"/>
    <w:rsid w:val="00FB6622"/>
    <w:rsid w:val="00FC13D7"/>
    <w:rsid w:val="00FD1A4C"/>
    <w:rsid w:val="00FD42E3"/>
    <w:rsid w:val="00FD6982"/>
    <w:rsid w:val="00FE0C09"/>
    <w:rsid w:val="00FE170B"/>
    <w:rsid w:val="00FE6407"/>
    <w:rsid w:val="00FF38F6"/>
    <w:rsid w:val="00FF4340"/>
    <w:rsid w:val="00FF6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CAFF1-3B46-4DE7-9A45-D99D1A47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D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028D8"/>
    <w:pPr>
      <w:keepNext/>
      <w:outlineLvl w:val="0"/>
    </w:pPr>
    <w:rPr>
      <w:rFonts w:ascii="Arial" w:hAnsi="Arial" w:cs="Arial"/>
      <w:b/>
      <w:bCs/>
      <w:sz w:val="22"/>
    </w:rPr>
  </w:style>
  <w:style w:type="paragraph" w:styleId="Balk2">
    <w:name w:val="heading 2"/>
    <w:basedOn w:val="Normal"/>
    <w:next w:val="Normal"/>
    <w:link w:val="Balk2Char"/>
    <w:qFormat/>
    <w:rsid w:val="006028D8"/>
    <w:pPr>
      <w:keepNext/>
      <w:ind w:firstLine="360"/>
      <w:outlineLvl w:val="1"/>
    </w:pPr>
    <w:rPr>
      <w:rFonts w:ascii="Arial" w:hAnsi="Arial" w:cs="Arial"/>
      <w:b/>
      <w:bCs/>
      <w:sz w:val="22"/>
    </w:rPr>
  </w:style>
  <w:style w:type="paragraph" w:styleId="Balk3">
    <w:name w:val="heading 3"/>
    <w:basedOn w:val="Normal"/>
    <w:next w:val="Normal"/>
    <w:link w:val="Balk3Char"/>
    <w:uiPriority w:val="9"/>
    <w:semiHidden/>
    <w:unhideWhenUsed/>
    <w:qFormat/>
    <w:rsid w:val="00513A6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513A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86542"/>
    <w:pPr>
      <w:tabs>
        <w:tab w:val="center" w:pos="4536"/>
        <w:tab w:val="right" w:pos="9072"/>
      </w:tabs>
    </w:pPr>
  </w:style>
  <w:style w:type="character" w:customStyle="1" w:styleId="stbilgiChar">
    <w:name w:val="Üstbilgi Char"/>
    <w:basedOn w:val="VarsaylanParagrafYazTipi"/>
    <w:link w:val="stbilgi"/>
    <w:uiPriority w:val="99"/>
    <w:rsid w:val="00686542"/>
  </w:style>
  <w:style w:type="paragraph" w:styleId="Altbilgi">
    <w:name w:val="footer"/>
    <w:basedOn w:val="Normal"/>
    <w:link w:val="AltbilgiChar"/>
    <w:uiPriority w:val="99"/>
    <w:unhideWhenUsed/>
    <w:rsid w:val="00686542"/>
    <w:pPr>
      <w:tabs>
        <w:tab w:val="center" w:pos="4536"/>
        <w:tab w:val="right" w:pos="9072"/>
      </w:tabs>
    </w:pPr>
  </w:style>
  <w:style w:type="character" w:customStyle="1" w:styleId="AltbilgiChar">
    <w:name w:val="Altbilgi Char"/>
    <w:basedOn w:val="VarsaylanParagrafYazTipi"/>
    <w:link w:val="Altbilgi"/>
    <w:uiPriority w:val="99"/>
    <w:rsid w:val="00686542"/>
  </w:style>
  <w:style w:type="paragraph" w:styleId="BalonMetni">
    <w:name w:val="Balloon Text"/>
    <w:basedOn w:val="Normal"/>
    <w:link w:val="BalonMetniChar"/>
    <w:uiPriority w:val="99"/>
    <w:semiHidden/>
    <w:unhideWhenUsed/>
    <w:rsid w:val="00686542"/>
    <w:rPr>
      <w:rFonts w:ascii="Tahoma" w:hAnsi="Tahoma" w:cs="Tahoma"/>
      <w:sz w:val="16"/>
      <w:szCs w:val="16"/>
    </w:rPr>
  </w:style>
  <w:style w:type="character" w:customStyle="1" w:styleId="BalonMetniChar">
    <w:name w:val="Balon Metni Char"/>
    <w:basedOn w:val="VarsaylanParagrafYazTipi"/>
    <w:link w:val="BalonMetni"/>
    <w:uiPriority w:val="99"/>
    <w:semiHidden/>
    <w:rsid w:val="00686542"/>
    <w:rPr>
      <w:rFonts w:ascii="Tahoma" w:hAnsi="Tahoma" w:cs="Tahoma"/>
      <w:sz w:val="16"/>
      <w:szCs w:val="16"/>
    </w:rPr>
  </w:style>
  <w:style w:type="character" w:styleId="Kpr">
    <w:name w:val="Hyperlink"/>
    <w:basedOn w:val="VarsaylanParagrafYazTipi"/>
    <w:uiPriority w:val="99"/>
    <w:unhideWhenUsed/>
    <w:rsid w:val="00686542"/>
    <w:rPr>
      <w:color w:val="0000FF" w:themeColor="hyperlink"/>
      <w:u w:val="single"/>
    </w:rPr>
  </w:style>
  <w:style w:type="paragraph" w:styleId="ListeParagraf">
    <w:name w:val="List Paragraph"/>
    <w:basedOn w:val="Normal"/>
    <w:uiPriority w:val="34"/>
    <w:qFormat/>
    <w:rsid w:val="00D615EF"/>
    <w:pPr>
      <w:ind w:left="720"/>
      <w:contextualSpacing/>
    </w:pPr>
  </w:style>
  <w:style w:type="character" w:customStyle="1" w:styleId="Balk1Char">
    <w:name w:val="Başlık 1 Char"/>
    <w:basedOn w:val="VarsaylanParagrafYazTipi"/>
    <w:link w:val="Balk1"/>
    <w:rsid w:val="006028D8"/>
    <w:rPr>
      <w:rFonts w:ascii="Arial" w:eastAsia="Times New Roman" w:hAnsi="Arial" w:cs="Arial"/>
      <w:b/>
      <w:bCs/>
      <w:szCs w:val="24"/>
      <w:lang w:eastAsia="tr-TR"/>
    </w:rPr>
  </w:style>
  <w:style w:type="character" w:customStyle="1" w:styleId="Balk2Char">
    <w:name w:val="Başlık 2 Char"/>
    <w:basedOn w:val="VarsaylanParagrafYazTipi"/>
    <w:link w:val="Balk2"/>
    <w:rsid w:val="006028D8"/>
    <w:rPr>
      <w:rFonts w:ascii="Arial" w:eastAsia="Times New Roman" w:hAnsi="Arial" w:cs="Arial"/>
      <w:b/>
      <w:bCs/>
      <w:szCs w:val="24"/>
      <w:lang w:eastAsia="tr-TR"/>
    </w:rPr>
  </w:style>
  <w:style w:type="paragraph" w:styleId="GvdeMetniGirintisi">
    <w:name w:val="Body Text Indent"/>
    <w:basedOn w:val="Normal"/>
    <w:link w:val="GvdeMetniGirintisiChar"/>
    <w:rsid w:val="006028D8"/>
    <w:pPr>
      <w:ind w:firstLine="708"/>
      <w:jc w:val="both"/>
    </w:pPr>
    <w:rPr>
      <w:rFonts w:ascii="Arial" w:hAnsi="Arial" w:cs="Arial"/>
      <w:sz w:val="22"/>
    </w:rPr>
  </w:style>
  <w:style w:type="character" w:customStyle="1" w:styleId="GvdeMetniGirintisiChar">
    <w:name w:val="Gövde Metni Girintisi Char"/>
    <w:basedOn w:val="VarsaylanParagrafYazTipi"/>
    <w:link w:val="GvdeMetniGirintisi"/>
    <w:rsid w:val="006028D8"/>
    <w:rPr>
      <w:rFonts w:ascii="Arial" w:eastAsia="Times New Roman" w:hAnsi="Arial" w:cs="Arial"/>
      <w:szCs w:val="24"/>
      <w:lang w:eastAsia="tr-TR"/>
    </w:rPr>
  </w:style>
  <w:style w:type="character" w:customStyle="1" w:styleId="Balk3Char">
    <w:name w:val="Başlık 3 Char"/>
    <w:basedOn w:val="VarsaylanParagrafYazTipi"/>
    <w:link w:val="Balk3"/>
    <w:uiPriority w:val="9"/>
    <w:semiHidden/>
    <w:rsid w:val="00513A65"/>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semiHidden/>
    <w:rsid w:val="00513A65"/>
    <w:rPr>
      <w:rFonts w:asciiTheme="majorHAnsi" w:eastAsiaTheme="majorEastAsia" w:hAnsiTheme="majorHAnsi" w:cstheme="majorBidi"/>
      <w:b/>
      <w:bCs/>
      <w:i/>
      <w:iCs/>
      <w:color w:val="4F81BD" w:themeColor="accent1"/>
      <w:sz w:val="24"/>
      <w:szCs w:val="24"/>
      <w:lang w:eastAsia="tr-TR"/>
    </w:rPr>
  </w:style>
  <w:style w:type="character" w:customStyle="1" w:styleId="outputtext">
    <w:name w:val="outputtext"/>
    <w:rsid w:val="00513A65"/>
  </w:style>
  <w:style w:type="paragraph" w:customStyle="1" w:styleId="Default">
    <w:name w:val="Default"/>
    <w:rsid w:val="00F87DC9"/>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8207AE"/>
    <w:pPr>
      <w:spacing w:after="0" w:line="240" w:lineRule="auto"/>
    </w:pPr>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FB077A"/>
    <w:pPr>
      <w:spacing w:before="100" w:beforeAutospacing="1" w:after="100" w:afterAutospacing="1"/>
    </w:pPr>
  </w:style>
  <w:style w:type="character" w:styleId="Gl">
    <w:name w:val="Strong"/>
    <w:basedOn w:val="VarsaylanParagrafYazTipi"/>
    <w:uiPriority w:val="22"/>
    <w:qFormat/>
    <w:rsid w:val="00AF76B5"/>
    <w:rPr>
      <w:b/>
      <w:bCs/>
    </w:rPr>
  </w:style>
  <w:style w:type="character" w:styleId="zlenenKpr">
    <w:name w:val="FollowedHyperlink"/>
    <w:basedOn w:val="VarsaylanParagrafYazTipi"/>
    <w:uiPriority w:val="99"/>
    <w:semiHidden/>
    <w:unhideWhenUsed/>
    <w:rsid w:val="00F40F02"/>
    <w:rPr>
      <w:color w:val="800080" w:themeColor="followedHyperlink"/>
      <w:u w:val="single"/>
    </w:rPr>
  </w:style>
  <w:style w:type="character" w:customStyle="1" w:styleId="UnresolvedMention">
    <w:name w:val="Unresolved Mention"/>
    <w:basedOn w:val="VarsaylanParagrafYazTipi"/>
    <w:uiPriority w:val="99"/>
    <w:semiHidden/>
    <w:unhideWhenUsed/>
    <w:rsid w:val="00386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2877">
      <w:bodyDiv w:val="1"/>
      <w:marLeft w:val="0"/>
      <w:marRight w:val="0"/>
      <w:marTop w:val="0"/>
      <w:marBottom w:val="0"/>
      <w:divBdr>
        <w:top w:val="none" w:sz="0" w:space="0" w:color="auto"/>
        <w:left w:val="none" w:sz="0" w:space="0" w:color="auto"/>
        <w:bottom w:val="none" w:sz="0" w:space="0" w:color="auto"/>
        <w:right w:val="none" w:sz="0" w:space="0" w:color="auto"/>
      </w:divBdr>
    </w:div>
    <w:div w:id="331416277">
      <w:bodyDiv w:val="1"/>
      <w:marLeft w:val="0"/>
      <w:marRight w:val="0"/>
      <w:marTop w:val="0"/>
      <w:marBottom w:val="0"/>
      <w:divBdr>
        <w:top w:val="none" w:sz="0" w:space="0" w:color="auto"/>
        <w:left w:val="none" w:sz="0" w:space="0" w:color="auto"/>
        <w:bottom w:val="none" w:sz="0" w:space="0" w:color="auto"/>
        <w:right w:val="none" w:sz="0" w:space="0" w:color="auto"/>
      </w:divBdr>
    </w:div>
    <w:div w:id="428699567">
      <w:bodyDiv w:val="1"/>
      <w:marLeft w:val="0"/>
      <w:marRight w:val="0"/>
      <w:marTop w:val="0"/>
      <w:marBottom w:val="0"/>
      <w:divBdr>
        <w:top w:val="none" w:sz="0" w:space="0" w:color="auto"/>
        <w:left w:val="none" w:sz="0" w:space="0" w:color="auto"/>
        <w:bottom w:val="none" w:sz="0" w:space="0" w:color="auto"/>
        <w:right w:val="none" w:sz="0" w:space="0" w:color="auto"/>
      </w:divBdr>
    </w:div>
    <w:div w:id="470291765">
      <w:bodyDiv w:val="1"/>
      <w:marLeft w:val="0"/>
      <w:marRight w:val="0"/>
      <w:marTop w:val="0"/>
      <w:marBottom w:val="0"/>
      <w:divBdr>
        <w:top w:val="none" w:sz="0" w:space="0" w:color="auto"/>
        <w:left w:val="none" w:sz="0" w:space="0" w:color="auto"/>
        <w:bottom w:val="none" w:sz="0" w:space="0" w:color="auto"/>
        <w:right w:val="none" w:sz="0" w:space="0" w:color="auto"/>
      </w:divBdr>
    </w:div>
    <w:div w:id="1316840351">
      <w:bodyDiv w:val="1"/>
      <w:marLeft w:val="0"/>
      <w:marRight w:val="0"/>
      <w:marTop w:val="0"/>
      <w:marBottom w:val="0"/>
      <w:divBdr>
        <w:top w:val="none" w:sz="0" w:space="0" w:color="auto"/>
        <w:left w:val="none" w:sz="0" w:space="0" w:color="auto"/>
        <w:bottom w:val="none" w:sz="0" w:space="0" w:color="auto"/>
        <w:right w:val="none" w:sz="0" w:space="0" w:color="auto"/>
      </w:divBdr>
    </w:div>
    <w:div w:id="15783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2EBC-BE77-4DF9-9331-9A3D9CD0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Aselsan</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alantar</dc:creator>
  <cp:lastModifiedBy>Nilay Şahin</cp:lastModifiedBy>
  <cp:revision>3</cp:revision>
  <cp:lastPrinted>2020-03-20T06:43:00Z</cp:lastPrinted>
  <dcterms:created xsi:type="dcterms:W3CDTF">2020-05-18T08:32:00Z</dcterms:created>
  <dcterms:modified xsi:type="dcterms:W3CDTF">2020-05-18T08:36:00Z</dcterms:modified>
</cp:coreProperties>
</file>