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149"/>
        <w:gridCol w:w="1580"/>
        <w:gridCol w:w="3161"/>
      </w:tblGrid>
      <w:tr w:rsidR="00572667" w14:paraId="4CCADF98" w14:textId="7777777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77777777" w:rsidR="00572667" w:rsidRDefault="00B24993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5313BC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149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23304B" w14:paraId="3C86C7DF" w14:textId="77777777" w:rsidTr="006A7E4E">
        <w:trPr>
          <w:trHeight w:val="1225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77777777" w:rsidR="0023304B" w:rsidRPr="0023304B" w:rsidRDefault="00F10791" w:rsidP="0023304B">
            <w:pPr>
              <w:pStyle w:val="Balk1"/>
              <w:spacing w:before="0" w:beforeAutospacing="0" w:after="0" w:afterAutospacing="0"/>
              <w:textAlignment w:val="baseline"/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7" w:history="1">
              <w:proofErr w:type="spellStart"/>
              <w:proofErr w:type="gram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energy</w:t>
              </w:r>
              <w:proofErr w:type="spellEnd"/>
              <w:proofErr w:type="gramEnd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relating</w:t>
              </w:r>
              <w:proofErr w:type="spellEnd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consulting</w:t>
              </w:r>
              <w:proofErr w:type="spellEnd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services</w:t>
              </w:r>
              <w:proofErr w:type="spellEnd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in </w:t>
              </w:r>
              <w:proofErr w:type="spell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the</w:t>
              </w:r>
              <w:proofErr w:type="spellEnd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 xml:space="preserve"> Balkan </w:t>
              </w:r>
              <w:proofErr w:type="spellStart"/>
              <w:r w:rsidR="0023304B" w:rsidRPr="0023304B">
                <w:rPr>
                  <w:rFonts w:ascii="Calibri" w:eastAsiaTheme="minorHAnsi" w:hAnsi="Calibri" w:cs="Calibr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Region</w:t>
              </w:r>
              <w:proofErr w:type="spellEnd"/>
            </w:hyperlink>
            <w:r w:rsidR="0023304B" w:rsidRPr="0023304B">
              <w:rPr>
                <w:rFonts w:ascii="Calibri" w:eastAsiaTheme="minorHAnsi" w:hAnsi="Calibri" w:cs="Calibri"/>
                <w:b w:val="0"/>
                <w:bCs w:val="0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77777777" w:rsidR="0023304B" w:rsidRPr="006128F1" w:rsidRDefault="00F10791" w:rsidP="0023304B">
            <w:pPr>
              <w:rPr>
                <w:lang w:val="ru-RU"/>
              </w:rPr>
            </w:pPr>
            <w:hyperlink r:id="rId8" w:history="1">
              <w:r w:rsidR="00FB5552">
                <w:rPr>
                  <w:rStyle w:val="Kpr"/>
                </w:rPr>
                <w:t>http://www.zakupki.rosatom.ru/en/2001105534001</w:t>
              </w:r>
            </w:hyperlink>
          </w:p>
        </w:tc>
        <w:tc>
          <w:tcPr>
            <w:tcW w:w="1149" w:type="dxa"/>
          </w:tcPr>
          <w:p w14:paraId="0AA05E6F" w14:textId="77777777" w:rsidR="0023304B" w:rsidRPr="001F3036" w:rsidRDefault="0023304B" w:rsidP="0023304B">
            <w:pPr>
              <w:shd w:val="clear" w:color="auto" w:fill="FFFFFF"/>
              <w:jc w:val="center"/>
            </w:pPr>
            <w:r w:rsidRPr="00997526">
              <w:t>2</w:t>
            </w:r>
            <w:r>
              <w:t>2</w:t>
            </w:r>
            <w:r w:rsidRPr="00997526">
              <w:t xml:space="preserve">.01.2020 / </w:t>
            </w:r>
            <w:r>
              <w:t>31</w:t>
            </w:r>
            <w:r w:rsidRPr="00997526">
              <w:t>.02.2020</w:t>
            </w:r>
          </w:p>
        </w:tc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19F1" w14:textId="5C706159" w:rsidR="00592AA6" w:rsidRPr="00592AA6" w:rsidRDefault="00592AA6" w:rsidP="00592AA6">
            <w:pPr>
              <w:rPr>
                <w:rStyle w:val="Kpr"/>
              </w:rPr>
            </w:pPr>
            <w:hyperlink r:id="rId9" w:history="1">
              <w:r w:rsidRPr="00592AA6">
                <w:rPr>
                  <w:rStyle w:val="Kpr"/>
                </w:rPr>
                <w:t>tkern@rosatom.hu</w:t>
              </w:r>
            </w:hyperlink>
          </w:p>
          <w:p w14:paraId="45537E33" w14:textId="77777777" w:rsidR="0023304B" w:rsidRDefault="0023304B" w:rsidP="0023304B"/>
        </w:tc>
        <w:tc>
          <w:tcPr>
            <w:tcW w:w="3161" w:type="dxa"/>
          </w:tcPr>
          <w:p w14:paraId="2F1D3502" w14:textId="77777777" w:rsidR="00FB5552" w:rsidRDefault="00FB5552" w:rsidP="0023304B">
            <w:r>
              <w:t>Teklifler için tek aşamalı açık talep toplanmaktadır.</w:t>
            </w:r>
          </w:p>
          <w:p w14:paraId="0E875656" w14:textId="77777777" w:rsidR="00FB5552" w:rsidRDefault="00FB5552" w:rsidP="0023304B"/>
          <w:p w14:paraId="7907D517" w14:textId="20C1D4A5" w:rsidR="00FB5552" w:rsidRDefault="00592AA6" w:rsidP="0023304B">
            <w:r w:rsidRPr="00592AA6">
              <w:t xml:space="preserve">Balkan Bölgesinde enerji ile ilgili danışmanlık </w:t>
            </w:r>
            <w:r>
              <w:t>hizmet sağlanması.</w:t>
            </w:r>
          </w:p>
        </w:tc>
      </w:tr>
    </w:tbl>
    <w:p w14:paraId="5850096F" w14:textId="77777777" w:rsidR="00C066BD" w:rsidRPr="00FE564E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1186DD90" w14:textId="77777777" w:rsidR="00997526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7DEEA8E9" w14:textId="77777777" w:rsidR="006128F1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47D2FD69" w14:textId="77777777" w:rsidR="006128F1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04508E46" w14:textId="77777777" w:rsidR="006128F1" w:rsidRPr="00FE564E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sectPr w:rsidR="006128F1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A6FCA"/>
    <w:rsid w:val="000B7CB9"/>
    <w:rsid w:val="000D1F6B"/>
    <w:rsid w:val="000E0204"/>
    <w:rsid w:val="000E3954"/>
    <w:rsid w:val="000E5B02"/>
    <w:rsid w:val="000F00EF"/>
    <w:rsid w:val="000F63AD"/>
    <w:rsid w:val="00110E6F"/>
    <w:rsid w:val="001379B7"/>
    <w:rsid w:val="0014038D"/>
    <w:rsid w:val="00143891"/>
    <w:rsid w:val="00157E52"/>
    <w:rsid w:val="001D6356"/>
    <w:rsid w:val="001F3036"/>
    <w:rsid w:val="00201EDA"/>
    <w:rsid w:val="00210D52"/>
    <w:rsid w:val="002218DE"/>
    <w:rsid w:val="00221B43"/>
    <w:rsid w:val="00232C0B"/>
    <w:rsid w:val="0023304B"/>
    <w:rsid w:val="002463EB"/>
    <w:rsid w:val="00254093"/>
    <w:rsid w:val="00271B14"/>
    <w:rsid w:val="002A6A9E"/>
    <w:rsid w:val="002B3D54"/>
    <w:rsid w:val="002D3D08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F2288"/>
    <w:rsid w:val="003F772F"/>
    <w:rsid w:val="00400788"/>
    <w:rsid w:val="0044072D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92AA6"/>
    <w:rsid w:val="005A1E31"/>
    <w:rsid w:val="005B7822"/>
    <w:rsid w:val="005B7F66"/>
    <w:rsid w:val="005D1458"/>
    <w:rsid w:val="00610C6B"/>
    <w:rsid w:val="00611F91"/>
    <w:rsid w:val="006128F1"/>
    <w:rsid w:val="00636EE3"/>
    <w:rsid w:val="00650CC4"/>
    <w:rsid w:val="00671259"/>
    <w:rsid w:val="0069098E"/>
    <w:rsid w:val="006A329B"/>
    <w:rsid w:val="006A7E4E"/>
    <w:rsid w:val="006B6C8F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8C53E0"/>
    <w:rsid w:val="00901672"/>
    <w:rsid w:val="00911B59"/>
    <w:rsid w:val="00927476"/>
    <w:rsid w:val="0093448F"/>
    <w:rsid w:val="00946DF8"/>
    <w:rsid w:val="009536D4"/>
    <w:rsid w:val="00953DFD"/>
    <w:rsid w:val="00957507"/>
    <w:rsid w:val="00997526"/>
    <w:rsid w:val="009A13E8"/>
    <w:rsid w:val="009D563F"/>
    <w:rsid w:val="009F2733"/>
    <w:rsid w:val="009F674E"/>
    <w:rsid w:val="00A100E3"/>
    <w:rsid w:val="00A331F1"/>
    <w:rsid w:val="00A45C57"/>
    <w:rsid w:val="00A67AC0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24993"/>
    <w:rsid w:val="00B56596"/>
    <w:rsid w:val="00B72046"/>
    <w:rsid w:val="00B73C6B"/>
    <w:rsid w:val="00B75BC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A2D66"/>
    <w:rsid w:val="00CA6749"/>
    <w:rsid w:val="00D2049A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10791"/>
    <w:rsid w:val="00F2380E"/>
    <w:rsid w:val="00F51D20"/>
    <w:rsid w:val="00F83227"/>
    <w:rsid w:val="00FB2765"/>
    <w:rsid w:val="00FB28C6"/>
    <w:rsid w:val="00FB5552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105534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rosatom.ru/en/20011055340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ern@rosatom.h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475F-100A-4AFA-8984-314E93FB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Bilisim</cp:lastModifiedBy>
  <cp:revision>5</cp:revision>
  <dcterms:created xsi:type="dcterms:W3CDTF">2020-01-14T07:21:00Z</dcterms:created>
  <dcterms:modified xsi:type="dcterms:W3CDTF">2020-01-15T06:56:00Z</dcterms:modified>
</cp:coreProperties>
</file>