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E343" w14:textId="77777777" w:rsidR="00DC6C2A" w:rsidRDefault="00DC6C2A" w:rsidP="00DC6C2A">
      <w:pPr>
        <w:jc w:val="center"/>
        <w:rPr>
          <w:b/>
          <w:bCs/>
        </w:rPr>
      </w:pPr>
    </w:p>
    <w:p w14:paraId="5056BEBC" w14:textId="48229A5D" w:rsidR="00DC6C2A" w:rsidRPr="00E324F2" w:rsidRDefault="00DC6C2A" w:rsidP="00DC6C2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324F2">
        <w:rPr>
          <w:rFonts w:ascii="Calibri" w:hAnsi="Calibri" w:cs="Calibri"/>
          <w:b/>
          <w:bCs/>
          <w:sz w:val="24"/>
          <w:szCs w:val="24"/>
        </w:rPr>
        <w:t>DEMİR ÇELİK SEKTÖRÜ ÖZELİNDE SINIRDA KARBON DÜZENLEME MEKANİZMASI (SKDM) RAPORLAMA EĞİTİMİ (11-13 Şubat 2026)</w:t>
      </w:r>
    </w:p>
    <w:p w14:paraId="6F8394CA" w14:textId="77777777" w:rsidR="00DC6C2A" w:rsidRPr="00E324F2" w:rsidRDefault="00DC6C2A" w:rsidP="00DC6C2A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0C6CF7E" w14:textId="77777777" w:rsidR="00DC6C2A" w:rsidRPr="00E324F2" w:rsidRDefault="00DC6C2A" w:rsidP="00DC6C2A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8172A37" w14:textId="7288AFA2" w:rsidR="00DC6C2A" w:rsidRPr="00E324F2" w:rsidRDefault="00DC6C2A" w:rsidP="00DC6C2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E324F2">
        <w:rPr>
          <w:rFonts w:ascii="Calibri" w:hAnsi="Calibri" w:cs="Calibri"/>
          <w:b/>
          <w:bCs/>
          <w:sz w:val="24"/>
          <w:szCs w:val="24"/>
        </w:rPr>
        <w:t>Program:</w:t>
      </w:r>
    </w:p>
    <w:p w14:paraId="2BBB88A7" w14:textId="77777777" w:rsidR="00DC6C2A" w:rsidRPr="00E324F2" w:rsidRDefault="00DC6C2A" w:rsidP="00DC6C2A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Amaç ve kapsam</w:t>
      </w:r>
    </w:p>
    <w:p w14:paraId="54762E22" w14:textId="77777777" w:rsidR="00DC6C2A" w:rsidRPr="00E324F2" w:rsidRDefault="00DC6C2A" w:rsidP="00DC6C2A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SKDM hakkında kısa bilgilendirme</w:t>
      </w:r>
    </w:p>
    <w:p w14:paraId="54D4A26C" w14:textId="77777777" w:rsidR="00DC6C2A" w:rsidRPr="00E324F2" w:rsidRDefault="00DC6C2A" w:rsidP="00DC6C2A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Önemli tanımlar</w:t>
      </w:r>
    </w:p>
    <w:p w14:paraId="7C67DB6D" w14:textId="77777777" w:rsidR="00DC6C2A" w:rsidRPr="00E324F2" w:rsidRDefault="00DC6C2A" w:rsidP="00DC6C2A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Demir &amp; Çelik Sektörü için SKDM Ürünleri ve Üretim Yöntemleri</w:t>
      </w:r>
    </w:p>
    <w:p w14:paraId="3759EEC4" w14:textId="77777777" w:rsidR="00DC6C2A" w:rsidRPr="00E324F2" w:rsidRDefault="00DC6C2A" w:rsidP="00DC6C2A">
      <w:pPr>
        <w:pStyle w:val="ListeParagraf"/>
        <w:numPr>
          <w:ilvl w:val="1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Ürünlerin ve girdi malzemelerin özelliklerinin belirlenmesi</w:t>
      </w:r>
    </w:p>
    <w:p w14:paraId="1029ACF3" w14:textId="77777777" w:rsidR="00DC6C2A" w:rsidRPr="00E324F2" w:rsidRDefault="00DC6C2A" w:rsidP="00DC6C2A">
      <w:pPr>
        <w:pStyle w:val="ListeParagraf"/>
        <w:numPr>
          <w:ilvl w:val="1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SKDM kapsamındaki demir &amp; çelik ürünler ve kapsamdaki ürünler için üretim yöntemleri</w:t>
      </w:r>
    </w:p>
    <w:p w14:paraId="29DC8E4A" w14:textId="77777777" w:rsidR="00DC6C2A" w:rsidRPr="00E324F2" w:rsidRDefault="00DC6C2A" w:rsidP="00DC6C2A">
      <w:pPr>
        <w:pStyle w:val="ListeParagraf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Tesis sınırları, üretim süreçleri, üretim yöntemleri ve gömülü emisyona sahip girdi malzemelerin belirlenmesi</w:t>
      </w:r>
    </w:p>
    <w:p w14:paraId="0D4B8693" w14:textId="77777777" w:rsidR="00DC6C2A" w:rsidRPr="00E324F2" w:rsidRDefault="00DC6C2A" w:rsidP="00DC6C2A">
      <w:pPr>
        <w:pStyle w:val="ListeParagraf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Gömülü emisyonların hesaplanması için kurallar</w:t>
      </w:r>
    </w:p>
    <w:p w14:paraId="25767924" w14:textId="77777777" w:rsidR="00DC6C2A" w:rsidRPr="00E324F2" w:rsidRDefault="00DC6C2A" w:rsidP="00DC6C2A">
      <w:pPr>
        <w:pStyle w:val="ListeParagraf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Pratik Çalışma #1 (Doğrudan gömülü emisyonların hesaplanması)</w:t>
      </w:r>
    </w:p>
    <w:p w14:paraId="4D121559" w14:textId="77777777" w:rsidR="00DC6C2A" w:rsidRPr="00E324F2" w:rsidRDefault="00DC6C2A" w:rsidP="00DC6C2A">
      <w:pPr>
        <w:pStyle w:val="ListeParagraf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Pratik Çalışma #2 (Dolaylı gömülü emisyonların hesaplanması)</w:t>
      </w:r>
    </w:p>
    <w:p w14:paraId="49C9C4CF" w14:textId="77777777" w:rsidR="00DC6C2A" w:rsidRPr="00E324F2" w:rsidRDefault="00DC6C2A" w:rsidP="00DC6C2A">
      <w:pPr>
        <w:pStyle w:val="ListeParagraf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Gömülü emisyona sahip satın alınan girdi malzemelere ilişkin spesifik gömülü emisyonları tespiti</w:t>
      </w:r>
    </w:p>
    <w:p w14:paraId="5C900BFE" w14:textId="77777777" w:rsidR="00DC6C2A" w:rsidRPr="00E324F2" w:rsidRDefault="00DC6C2A" w:rsidP="00DC6C2A">
      <w:pPr>
        <w:pStyle w:val="ListeParagraf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AB Komisyonu tarafından yayınlanan SKDM iletişim şablonunun tanıtımı</w:t>
      </w:r>
    </w:p>
    <w:p w14:paraId="1D290477" w14:textId="77777777" w:rsidR="00DC6C2A" w:rsidRPr="00E324F2" w:rsidRDefault="00DC6C2A" w:rsidP="00DC6C2A">
      <w:pPr>
        <w:pStyle w:val="ListeParagraf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Pratik Çalışma #3 (örnek bir tesis için senaryo üzerinden iletişim şablonunun doldurulması ve tesis özelinde spesifik gömülü emisyonların hesaplanması)</w:t>
      </w:r>
    </w:p>
    <w:p w14:paraId="499D0001" w14:textId="77777777" w:rsidR="00DC6C2A" w:rsidRPr="00E324F2" w:rsidRDefault="00DC6C2A" w:rsidP="00DC6C2A">
      <w:pPr>
        <w:pStyle w:val="ListeParagraf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Tesis özelinde Spesifik gömülü ücretsiz tahsisatların hesaplanması için kurallar</w:t>
      </w:r>
    </w:p>
    <w:p w14:paraId="2715F7BD" w14:textId="77777777" w:rsidR="00DC6C2A" w:rsidRPr="00E324F2" w:rsidRDefault="00DC6C2A" w:rsidP="00DC6C2A">
      <w:pPr>
        <w:pStyle w:val="ListeParagraf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Pratik Çalışma #4 (Spesifik gömülü ücretsiz tahsisatların hesaplanması)</w:t>
      </w:r>
    </w:p>
    <w:p w14:paraId="10CDCB2E" w14:textId="77777777" w:rsidR="00DC6C2A" w:rsidRPr="00E324F2" w:rsidRDefault="00DC6C2A" w:rsidP="00DC6C2A">
      <w:pPr>
        <w:pStyle w:val="ListeParagraf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İzleme ve raporlama için kontrol sistemi</w:t>
      </w:r>
    </w:p>
    <w:p w14:paraId="41F85C0F" w14:textId="77777777" w:rsidR="00DC6C2A" w:rsidRPr="00E324F2" w:rsidRDefault="00DC6C2A" w:rsidP="00DC6C2A">
      <w:pPr>
        <w:pStyle w:val="ListeParagraf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324F2">
        <w:rPr>
          <w:rFonts w:ascii="Calibri" w:hAnsi="Calibri" w:cs="Calibri"/>
          <w:sz w:val="24"/>
          <w:szCs w:val="24"/>
        </w:rPr>
        <w:t>Soru &amp; Cevap ve kapanış</w:t>
      </w:r>
    </w:p>
    <w:p w14:paraId="26A714C6" w14:textId="77777777" w:rsidR="003E790A" w:rsidRPr="00E324F2" w:rsidRDefault="003E790A">
      <w:pPr>
        <w:rPr>
          <w:rFonts w:ascii="Calibri" w:hAnsi="Calibri" w:cs="Calibri"/>
          <w:sz w:val="24"/>
          <w:szCs w:val="24"/>
        </w:rPr>
      </w:pPr>
    </w:p>
    <w:sectPr w:rsidR="003E790A" w:rsidRPr="00E3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2E11"/>
    <w:multiLevelType w:val="hybridMultilevel"/>
    <w:tmpl w:val="AB4E70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F94"/>
    <w:multiLevelType w:val="hybridMultilevel"/>
    <w:tmpl w:val="89760D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088D7C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36D5C"/>
    <w:multiLevelType w:val="hybridMultilevel"/>
    <w:tmpl w:val="5C0A4A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73148">
    <w:abstractNumId w:val="1"/>
  </w:num>
  <w:num w:numId="2" w16cid:durableId="1997563639">
    <w:abstractNumId w:val="0"/>
  </w:num>
  <w:num w:numId="3" w16cid:durableId="1394700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2A"/>
    <w:rsid w:val="00125637"/>
    <w:rsid w:val="001706B0"/>
    <w:rsid w:val="0026224D"/>
    <w:rsid w:val="003E790A"/>
    <w:rsid w:val="0043593D"/>
    <w:rsid w:val="00AC0075"/>
    <w:rsid w:val="00DB14D5"/>
    <w:rsid w:val="00DC6C2A"/>
    <w:rsid w:val="00E3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0B32"/>
  <w15:chartTrackingRefBased/>
  <w15:docId w15:val="{F98CB3D1-5F0B-4E2E-984F-68F9D766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C2A"/>
  </w:style>
  <w:style w:type="paragraph" w:styleId="Balk1">
    <w:name w:val="heading 1"/>
    <w:basedOn w:val="Normal"/>
    <w:next w:val="Normal"/>
    <w:link w:val="Balk1Char"/>
    <w:uiPriority w:val="9"/>
    <w:qFormat/>
    <w:rsid w:val="00DC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6C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6C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6C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6C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6C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6C2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6C2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6C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6C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6C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6C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C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C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C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C6C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6C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6C2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C6C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C6C2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6C2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Sağdıç</dc:creator>
  <cp:keywords/>
  <dc:description/>
  <cp:lastModifiedBy>Esra Sağdıç</cp:lastModifiedBy>
  <cp:revision>3</cp:revision>
  <dcterms:created xsi:type="dcterms:W3CDTF">2026-01-23T07:52:00Z</dcterms:created>
  <dcterms:modified xsi:type="dcterms:W3CDTF">2026-01-26T08:50:00Z</dcterms:modified>
</cp:coreProperties>
</file>