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21" w:rsidRDefault="00311021" w:rsidP="00311021">
      <w:pPr>
        <w:spacing w:after="0"/>
        <w:rPr>
          <w:rFonts w:ascii="Times New Roman" w:hAnsi="Times New Roman" w:cs="Times New Roman"/>
          <w:b/>
        </w:rPr>
      </w:pPr>
      <w:bookmarkStart w:id="0" w:name="_GoBack"/>
      <w:bookmarkEnd w:id="0"/>
      <w:r>
        <w:rPr>
          <w:rFonts w:ascii="Times New Roman" w:hAnsi="Times New Roman" w:cs="Times New Roman"/>
          <w:b/>
        </w:rPr>
        <w:t>Firma Unvanı:</w:t>
      </w:r>
    </w:p>
    <w:p w:rsidR="00311021" w:rsidRDefault="00311021" w:rsidP="00311021">
      <w:pPr>
        <w:spacing w:after="0"/>
        <w:rPr>
          <w:rFonts w:ascii="Times New Roman" w:hAnsi="Times New Roman" w:cs="Times New Roman"/>
          <w:b/>
        </w:rPr>
      </w:pPr>
      <w:r>
        <w:rPr>
          <w:rFonts w:ascii="Times New Roman" w:hAnsi="Times New Roman" w:cs="Times New Roman"/>
          <w:b/>
        </w:rPr>
        <w:t>Firma Adresi:</w:t>
      </w:r>
    </w:p>
    <w:p w:rsidR="00311021" w:rsidRDefault="00311021" w:rsidP="00311021">
      <w:pPr>
        <w:spacing w:after="0"/>
        <w:rPr>
          <w:rFonts w:ascii="Times New Roman" w:hAnsi="Times New Roman" w:cs="Times New Roman"/>
          <w:b/>
        </w:rPr>
      </w:pPr>
      <w:r>
        <w:rPr>
          <w:rFonts w:ascii="Times New Roman" w:hAnsi="Times New Roman" w:cs="Times New Roman"/>
          <w:b/>
        </w:rPr>
        <w:t>Firma İletişim Bilgileri:</w:t>
      </w:r>
    </w:p>
    <w:p w:rsidR="00311021" w:rsidRDefault="00C40B78" w:rsidP="00311021">
      <w:pPr>
        <w:spacing w:after="0"/>
        <w:rPr>
          <w:rFonts w:ascii="Times New Roman" w:hAnsi="Times New Roman" w:cs="Times New Roman"/>
          <w:b/>
        </w:rPr>
      </w:pPr>
      <w:r>
        <w:rPr>
          <w:rFonts w:ascii="Times New Roman" w:hAnsi="Times New Roman" w:cs="Times New Roman"/>
          <w:b/>
        </w:rPr>
        <w:t>Soru Formuna</w:t>
      </w:r>
      <w:r w:rsidR="00311021">
        <w:rPr>
          <w:rFonts w:ascii="Times New Roman" w:hAnsi="Times New Roman" w:cs="Times New Roman"/>
          <w:b/>
        </w:rPr>
        <w:t xml:space="preserve"> Cevap Verenin Adı/Soyadı/Unvanı:</w:t>
      </w:r>
    </w:p>
    <w:p w:rsidR="008255F1" w:rsidRPr="004B631F" w:rsidRDefault="00311021">
      <w:pPr>
        <w:rPr>
          <w:rFonts w:ascii="Times New Roman" w:hAnsi="Times New Roman" w:cs="Times New Roman"/>
          <w:b/>
        </w:rPr>
      </w:pPr>
      <w:r>
        <w:rPr>
          <w:rFonts w:ascii="Times New Roman" w:hAnsi="Times New Roman" w:cs="Times New Roman"/>
          <w:b/>
        </w:rPr>
        <w:t>Firmanın Sektörü:</w:t>
      </w:r>
    </w:p>
    <w:tbl>
      <w:tblPr>
        <w:tblStyle w:val="TabloKlavuzu"/>
        <w:tblW w:w="0" w:type="auto"/>
        <w:tblLook w:val="04A0" w:firstRow="1" w:lastRow="0" w:firstColumn="1" w:lastColumn="0" w:noHBand="0" w:noVBand="1"/>
      </w:tblPr>
      <w:tblGrid>
        <w:gridCol w:w="9062"/>
      </w:tblGrid>
      <w:tr w:rsidR="004B631F" w:rsidRPr="004B631F" w:rsidTr="004B631F">
        <w:tc>
          <w:tcPr>
            <w:tcW w:w="9062" w:type="dxa"/>
          </w:tcPr>
          <w:p w:rsidR="004B631F" w:rsidRPr="004B631F" w:rsidRDefault="004B631F" w:rsidP="00DC5F1F">
            <w:pPr>
              <w:pStyle w:val="NormalWeb"/>
              <w:spacing w:after="160" w:line="252" w:lineRule="auto"/>
              <w:jc w:val="both"/>
              <w:rPr>
                <w:sz w:val="23"/>
                <w:szCs w:val="23"/>
              </w:rPr>
            </w:pPr>
            <w:proofErr w:type="gramStart"/>
            <w:r w:rsidRPr="004B631F">
              <w:rPr>
                <w:b/>
                <w:sz w:val="23"/>
                <w:szCs w:val="23"/>
                <w:u w:val="single"/>
              </w:rPr>
              <w:t>Soru 1:</w:t>
            </w:r>
            <w:r w:rsidRPr="004B631F">
              <w:rPr>
                <w:sz w:val="23"/>
                <w:szCs w:val="23"/>
              </w:rPr>
              <w:t xml:space="preserve"> </w:t>
            </w:r>
            <w:r w:rsidRPr="004B631F">
              <w:rPr>
                <w:rFonts w:eastAsia="Calibri"/>
                <w:color w:val="000000"/>
                <w:sz w:val="23"/>
                <w:szCs w:val="23"/>
                <w:lang w:eastAsia="en-US"/>
              </w:rPr>
              <w:t xml:space="preserve">AB’nin ortak bir düzenlemeye tabi tuttuğu “Düzenlenmiş Alan” altında yer alan “Yeni Yaklaşım”  ve “Eski Yaklaşım” mevzuatı kapsamında AB’den çıkış tarihi öncesinde </w:t>
            </w:r>
            <w:r w:rsidRPr="004B631F">
              <w:rPr>
                <w:rFonts w:eastAsia="Calibri"/>
                <w:color w:val="000000"/>
                <w:sz w:val="23"/>
                <w:szCs w:val="23"/>
                <w:u w:val="single"/>
                <w:lang w:eastAsia="en-US"/>
              </w:rPr>
              <w:t>BK otoritelerden ve uygunluk değerlendirme kuruluşlarından </w:t>
            </w:r>
            <w:r w:rsidRPr="004B631F">
              <w:rPr>
                <w:rFonts w:eastAsia="Calibri"/>
                <w:color w:val="000000"/>
                <w:sz w:val="23"/>
                <w:szCs w:val="23"/>
                <w:lang w:eastAsia="en-US"/>
              </w:rPr>
              <w:t xml:space="preserve">alınan uygunluk değerlendirme belgeleri (CE işareti/AT Tip onayı) İngiltere-Türkiye arasında ihracata veya ithalata konu ürün grupları için sektörünüzce kullanılmakta mıdır? </w:t>
            </w:r>
            <w:proofErr w:type="gramEnd"/>
            <w:r w:rsidR="00DC5F1F">
              <w:rPr>
                <w:rFonts w:eastAsia="Calibri"/>
                <w:color w:val="000000"/>
                <w:sz w:val="23"/>
                <w:szCs w:val="23"/>
                <w:lang w:eastAsia="en-US"/>
              </w:rPr>
              <w:t>Cevabınız evet ise lütfen hangi sektörde kullanıldığını aşağıda belirtiniz</w:t>
            </w:r>
          </w:p>
        </w:tc>
      </w:tr>
      <w:tr w:rsidR="004B631F" w:rsidRPr="004B631F" w:rsidTr="004B631F">
        <w:tc>
          <w:tcPr>
            <w:tcW w:w="9062" w:type="dxa"/>
          </w:tcPr>
          <w:p w:rsidR="004B631F" w:rsidRDefault="004B631F" w:rsidP="00126B63">
            <w:pPr>
              <w:jc w:val="both"/>
              <w:rPr>
                <w:rFonts w:ascii="Times New Roman" w:hAnsi="Times New Roman" w:cs="Times New Roman"/>
                <w:b/>
                <w:sz w:val="23"/>
                <w:szCs w:val="23"/>
              </w:rPr>
            </w:pPr>
            <w:r w:rsidRPr="00126B63">
              <w:rPr>
                <w:rFonts w:ascii="Times New Roman" w:hAnsi="Times New Roman" w:cs="Times New Roman"/>
                <w:b/>
                <w:sz w:val="23"/>
                <w:szCs w:val="23"/>
              </w:rPr>
              <w:t xml:space="preserve">Cevap: </w:t>
            </w:r>
          </w:p>
          <w:p w:rsidR="00B55551" w:rsidRDefault="00B55551" w:rsidP="00126B63">
            <w:pPr>
              <w:jc w:val="both"/>
              <w:rPr>
                <w:rFonts w:ascii="Times New Roman" w:hAnsi="Times New Roman" w:cs="Times New Roman"/>
                <w:b/>
                <w:sz w:val="23"/>
                <w:szCs w:val="23"/>
              </w:rPr>
            </w:pPr>
          </w:p>
          <w:p w:rsidR="00B55551" w:rsidRPr="00126B63" w:rsidRDefault="00B55551" w:rsidP="00126B63">
            <w:pPr>
              <w:jc w:val="both"/>
              <w:rPr>
                <w:rFonts w:ascii="Times New Roman" w:hAnsi="Times New Roman" w:cs="Times New Roman"/>
                <w:b/>
                <w:sz w:val="23"/>
                <w:szCs w:val="23"/>
              </w:rPr>
            </w:pPr>
          </w:p>
          <w:p w:rsidR="00126B63" w:rsidRDefault="00126B63" w:rsidP="00126B63">
            <w:pPr>
              <w:jc w:val="both"/>
              <w:rPr>
                <w:rFonts w:ascii="Times New Roman" w:hAnsi="Times New Roman" w:cs="Times New Roman"/>
                <w:b/>
                <w:sz w:val="23"/>
                <w:szCs w:val="23"/>
                <w:u w:val="single"/>
              </w:rPr>
            </w:pPr>
          </w:p>
          <w:p w:rsidR="00126B63" w:rsidRDefault="00126B63" w:rsidP="00126B63">
            <w:pPr>
              <w:jc w:val="both"/>
              <w:rPr>
                <w:rFonts w:ascii="Times New Roman" w:hAnsi="Times New Roman" w:cs="Times New Roman"/>
                <w:b/>
                <w:sz w:val="23"/>
                <w:szCs w:val="23"/>
                <w:u w:val="single"/>
              </w:rPr>
            </w:pPr>
          </w:p>
          <w:p w:rsidR="00126B63" w:rsidRDefault="00126B63" w:rsidP="00126B63">
            <w:pPr>
              <w:jc w:val="both"/>
              <w:rPr>
                <w:rFonts w:ascii="Times New Roman" w:hAnsi="Times New Roman" w:cs="Times New Roman"/>
                <w:b/>
                <w:sz w:val="23"/>
                <w:szCs w:val="23"/>
                <w:u w:val="single"/>
              </w:rPr>
            </w:pPr>
          </w:p>
          <w:p w:rsidR="00126B63" w:rsidRPr="004B631F" w:rsidRDefault="00126B63" w:rsidP="00126B63">
            <w:pPr>
              <w:jc w:val="both"/>
              <w:rPr>
                <w:rFonts w:ascii="Times New Roman" w:hAnsi="Times New Roman" w:cs="Times New Roman"/>
                <w:b/>
                <w:sz w:val="23"/>
                <w:szCs w:val="23"/>
                <w:u w:val="single"/>
              </w:rPr>
            </w:pPr>
          </w:p>
        </w:tc>
      </w:tr>
      <w:tr w:rsidR="004B631F" w:rsidRPr="004B631F" w:rsidTr="004B631F">
        <w:tc>
          <w:tcPr>
            <w:tcW w:w="9062" w:type="dxa"/>
          </w:tcPr>
          <w:p w:rsidR="004B631F" w:rsidRPr="004B631F" w:rsidRDefault="004B631F" w:rsidP="00126B63">
            <w:pPr>
              <w:jc w:val="both"/>
              <w:rPr>
                <w:rFonts w:ascii="Times New Roman" w:hAnsi="Times New Roman" w:cs="Times New Roman"/>
                <w:sz w:val="23"/>
                <w:szCs w:val="23"/>
              </w:rPr>
            </w:pPr>
            <w:r w:rsidRPr="00126B63">
              <w:rPr>
                <w:rFonts w:ascii="Times New Roman" w:hAnsi="Times New Roman" w:cs="Times New Roman"/>
                <w:b/>
                <w:sz w:val="23"/>
                <w:szCs w:val="23"/>
              </w:rPr>
              <w:t>Soru 2</w:t>
            </w:r>
            <w:r w:rsidRPr="004B631F">
              <w:rPr>
                <w:rFonts w:ascii="Times New Roman" w:hAnsi="Times New Roman" w:cs="Times New Roman"/>
                <w:sz w:val="23"/>
                <w:szCs w:val="23"/>
              </w:rPr>
              <w:t>:</w:t>
            </w:r>
            <w:r w:rsidRPr="004B631F">
              <w:rPr>
                <w:rFonts w:ascii="Times New Roman" w:hAnsi="Times New Roman" w:cs="Times New Roman"/>
                <w:color w:val="000000"/>
                <w:sz w:val="23"/>
                <w:szCs w:val="23"/>
                <w:lang w:eastAsia="tr-TR"/>
              </w:rPr>
              <w:t xml:space="preserve"> </w:t>
            </w:r>
            <w:proofErr w:type="spellStart"/>
            <w:r w:rsidRPr="004B631F">
              <w:rPr>
                <w:rFonts w:ascii="Times New Roman" w:hAnsi="Times New Roman" w:cs="Times New Roman"/>
                <w:sz w:val="23"/>
                <w:szCs w:val="23"/>
              </w:rPr>
              <w:t>BK'da</w:t>
            </w:r>
            <w:proofErr w:type="spellEnd"/>
            <w:r w:rsidRPr="004B631F">
              <w:rPr>
                <w:rFonts w:ascii="Times New Roman" w:hAnsi="Times New Roman" w:cs="Times New Roman"/>
                <w:sz w:val="23"/>
                <w:szCs w:val="23"/>
              </w:rPr>
              <w:t xml:space="preserve"> yerleşik otorite ve onaylanmış kuruluşlardan alınan uygunluk değerlendirme belgelerinin kullanılması durumunda, mevzuat grubuna göre AB'de yerleşik onaylanmış kuruluşlara dosya transferi/dönüştürme/yeni başvuru işlemleri yapılmış mıdır? (Sektör itibariyle bilgi veriniz)  </w:t>
            </w:r>
          </w:p>
          <w:p w:rsidR="004B631F" w:rsidRPr="004B631F" w:rsidRDefault="004B631F" w:rsidP="00126B63">
            <w:pPr>
              <w:jc w:val="both"/>
              <w:rPr>
                <w:rFonts w:ascii="Times New Roman" w:hAnsi="Times New Roman" w:cs="Times New Roman"/>
                <w:sz w:val="23"/>
                <w:szCs w:val="23"/>
              </w:rPr>
            </w:pPr>
          </w:p>
        </w:tc>
      </w:tr>
      <w:tr w:rsidR="004B631F" w:rsidRPr="004B631F" w:rsidTr="004B631F">
        <w:tc>
          <w:tcPr>
            <w:tcW w:w="9062" w:type="dxa"/>
          </w:tcPr>
          <w:p w:rsidR="004B631F" w:rsidRDefault="004B631F" w:rsidP="00126B63">
            <w:pPr>
              <w:jc w:val="both"/>
              <w:rPr>
                <w:rFonts w:ascii="Times New Roman" w:hAnsi="Times New Roman" w:cs="Times New Roman"/>
                <w:b/>
                <w:sz w:val="23"/>
                <w:szCs w:val="23"/>
              </w:rPr>
            </w:pPr>
            <w:r w:rsidRPr="00126B63">
              <w:rPr>
                <w:rFonts w:ascii="Times New Roman" w:hAnsi="Times New Roman" w:cs="Times New Roman"/>
                <w:b/>
                <w:sz w:val="23"/>
                <w:szCs w:val="23"/>
              </w:rPr>
              <w:t>Cevap:</w:t>
            </w:r>
          </w:p>
          <w:p w:rsidR="00B55551" w:rsidRDefault="00B55551" w:rsidP="00126B63">
            <w:pPr>
              <w:jc w:val="both"/>
              <w:rPr>
                <w:rFonts w:ascii="Times New Roman" w:hAnsi="Times New Roman" w:cs="Times New Roman"/>
                <w:b/>
                <w:sz w:val="23"/>
                <w:szCs w:val="23"/>
              </w:rPr>
            </w:pPr>
          </w:p>
          <w:p w:rsidR="00B55551" w:rsidRDefault="00B55551" w:rsidP="00126B63">
            <w:pPr>
              <w:jc w:val="both"/>
              <w:rPr>
                <w:rFonts w:ascii="Times New Roman" w:hAnsi="Times New Roman" w:cs="Times New Roman"/>
                <w:b/>
                <w:sz w:val="23"/>
                <w:szCs w:val="23"/>
              </w:rPr>
            </w:pPr>
          </w:p>
          <w:p w:rsidR="00B55551" w:rsidRPr="00126B63" w:rsidRDefault="00B55551" w:rsidP="00126B63">
            <w:pPr>
              <w:jc w:val="both"/>
              <w:rPr>
                <w:rFonts w:ascii="Times New Roman" w:hAnsi="Times New Roman" w:cs="Times New Roman"/>
                <w:b/>
                <w:sz w:val="23"/>
                <w:szCs w:val="23"/>
              </w:rPr>
            </w:pPr>
          </w:p>
          <w:p w:rsidR="00126B63" w:rsidRDefault="00126B63" w:rsidP="00126B63">
            <w:pPr>
              <w:jc w:val="both"/>
              <w:rPr>
                <w:rFonts w:ascii="Times New Roman" w:hAnsi="Times New Roman" w:cs="Times New Roman"/>
                <w:b/>
                <w:sz w:val="23"/>
                <w:szCs w:val="23"/>
                <w:u w:val="single"/>
              </w:rPr>
            </w:pPr>
          </w:p>
          <w:p w:rsidR="00126B63" w:rsidRDefault="00126B63" w:rsidP="00126B63">
            <w:pPr>
              <w:jc w:val="both"/>
              <w:rPr>
                <w:rFonts w:ascii="Times New Roman" w:hAnsi="Times New Roman" w:cs="Times New Roman"/>
                <w:b/>
                <w:sz w:val="23"/>
                <w:szCs w:val="23"/>
                <w:u w:val="single"/>
              </w:rPr>
            </w:pPr>
          </w:p>
          <w:p w:rsidR="00126B63" w:rsidRPr="004B631F" w:rsidRDefault="00126B63" w:rsidP="00126B63">
            <w:pPr>
              <w:jc w:val="both"/>
              <w:rPr>
                <w:rFonts w:ascii="Times New Roman" w:hAnsi="Times New Roman" w:cs="Times New Roman"/>
                <w:b/>
                <w:sz w:val="23"/>
                <w:szCs w:val="23"/>
                <w:u w:val="single"/>
              </w:rPr>
            </w:pPr>
          </w:p>
        </w:tc>
      </w:tr>
      <w:tr w:rsidR="004B631F" w:rsidRPr="004B631F" w:rsidTr="004B631F">
        <w:tc>
          <w:tcPr>
            <w:tcW w:w="9062" w:type="dxa"/>
          </w:tcPr>
          <w:p w:rsidR="004B631F" w:rsidRPr="004B631F" w:rsidRDefault="004B631F" w:rsidP="00126B63">
            <w:pPr>
              <w:jc w:val="both"/>
              <w:rPr>
                <w:rFonts w:ascii="Times New Roman" w:hAnsi="Times New Roman" w:cs="Times New Roman"/>
                <w:sz w:val="23"/>
                <w:szCs w:val="23"/>
              </w:rPr>
            </w:pPr>
            <w:r w:rsidRPr="00126B63">
              <w:rPr>
                <w:rFonts w:ascii="Times New Roman" w:hAnsi="Times New Roman" w:cs="Times New Roman"/>
                <w:b/>
                <w:sz w:val="23"/>
                <w:szCs w:val="23"/>
              </w:rPr>
              <w:t>Soru 3:</w:t>
            </w:r>
            <w:r w:rsidRPr="004B631F">
              <w:rPr>
                <w:rFonts w:ascii="Times New Roman" w:hAnsi="Times New Roman" w:cs="Times New Roman"/>
                <w:sz w:val="23"/>
                <w:szCs w:val="23"/>
              </w:rPr>
              <w:t xml:space="preserve"> </w:t>
            </w:r>
            <w:r w:rsidRPr="004B631F">
              <w:rPr>
                <w:rFonts w:ascii="Times New Roman" w:hAnsi="Times New Roman" w:cs="Times New Roman"/>
                <w:color w:val="000000"/>
                <w:sz w:val="23"/>
                <w:szCs w:val="23"/>
              </w:rPr>
              <w:t>Hangi ürün/ürün grupları için alınan uygunluk değerlendirme belgelerinin (CE İşareti, AT Tip Onayı vb.) çıkış tarihinden de sonra ülkemizce tanınmaya devam etmesi sektörünüz açısından önem arz etmektedir?</w:t>
            </w:r>
          </w:p>
        </w:tc>
      </w:tr>
      <w:tr w:rsidR="004B631F" w:rsidRPr="004B631F" w:rsidTr="004B631F">
        <w:tc>
          <w:tcPr>
            <w:tcW w:w="9062" w:type="dxa"/>
          </w:tcPr>
          <w:p w:rsidR="004B631F" w:rsidRDefault="004B631F">
            <w:pPr>
              <w:rPr>
                <w:rFonts w:ascii="Times New Roman" w:hAnsi="Times New Roman" w:cs="Times New Roman"/>
                <w:b/>
                <w:sz w:val="23"/>
                <w:szCs w:val="23"/>
              </w:rPr>
            </w:pPr>
            <w:r w:rsidRPr="00126B63">
              <w:rPr>
                <w:rFonts w:ascii="Times New Roman" w:hAnsi="Times New Roman" w:cs="Times New Roman"/>
                <w:b/>
                <w:sz w:val="23"/>
                <w:szCs w:val="23"/>
              </w:rPr>
              <w:t>Cevap:</w:t>
            </w:r>
          </w:p>
          <w:p w:rsidR="00B55551" w:rsidRDefault="00B55551">
            <w:pPr>
              <w:rPr>
                <w:rFonts w:ascii="Times New Roman" w:hAnsi="Times New Roman" w:cs="Times New Roman"/>
                <w:b/>
                <w:sz w:val="23"/>
                <w:szCs w:val="23"/>
              </w:rPr>
            </w:pPr>
          </w:p>
          <w:p w:rsidR="00B55551" w:rsidRPr="00126B63" w:rsidRDefault="00B55551">
            <w:pPr>
              <w:rPr>
                <w:rFonts w:ascii="Times New Roman" w:hAnsi="Times New Roman" w:cs="Times New Roman"/>
                <w:b/>
                <w:sz w:val="23"/>
                <w:szCs w:val="23"/>
              </w:rPr>
            </w:pPr>
          </w:p>
          <w:p w:rsidR="00126B63" w:rsidRDefault="00126B63">
            <w:pPr>
              <w:rPr>
                <w:rFonts w:ascii="Times New Roman" w:hAnsi="Times New Roman" w:cs="Times New Roman"/>
                <w:b/>
                <w:sz w:val="23"/>
                <w:szCs w:val="23"/>
                <w:u w:val="single"/>
              </w:rPr>
            </w:pPr>
          </w:p>
          <w:p w:rsidR="00126B63" w:rsidRDefault="00126B63">
            <w:pPr>
              <w:rPr>
                <w:rFonts w:ascii="Times New Roman" w:hAnsi="Times New Roman" w:cs="Times New Roman"/>
                <w:b/>
                <w:sz w:val="23"/>
                <w:szCs w:val="23"/>
                <w:u w:val="single"/>
              </w:rPr>
            </w:pPr>
          </w:p>
          <w:p w:rsidR="00126B63" w:rsidRDefault="00126B63">
            <w:pPr>
              <w:rPr>
                <w:rFonts w:ascii="Times New Roman" w:hAnsi="Times New Roman" w:cs="Times New Roman"/>
                <w:b/>
                <w:sz w:val="23"/>
                <w:szCs w:val="23"/>
                <w:u w:val="single"/>
              </w:rPr>
            </w:pPr>
          </w:p>
          <w:p w:rsidR="00126B63" w:rsidRPr="004B631F" w:rsidRDefault="00126B63">
            <w:pPr>
              <w:rPr>
                <w:rFonts w:ascii="Times New Roman" w:hAnsi="Times New Roman" w:cs="Times New Roman"/>
                <w:b/>
                <w:sz w:val="23"/>
                <w:szCs w:val="23"/>
                <w:u w:val="single"/>
              </w:rPr>
            </w:pPr>
          </w:p>
        </w:tc>
      </w:tr>
      <w:tr w:rsidR="004B631F" w:rsidRPr="004B631F" w:rsidTr="004B631F">
        <w:tc>
          <w:tcPr>
            <w:tcW w:w="9062" w:type="dxa"/>
          </w:tcPr>
          <w:p w:rsidR="004B631F" w:rsidRPr="004B631F" w:rsidRDefault="004B631F" w:rsidP="00126B63">
            <w:pPr>
              <w:jc w:val="both"/>
              <w:rPr>
                <w:rFonts w:ascii="Times New Roman" w:hAnsi="Times New Roman" w:cs="Times New Roman"/>
                <w:sz w:val="23"/>
                <w:szCs w:val="23"/>
              </w:rPr>
            </w:pPr>
            <w:r w:rsidRPr="00126B63">
              <w:rPr>
                <w:rFonts w:ascii="Times New Roman" w:hAnsi="Times New Roman" w:cs="Times New Roman"/>
                <w:b/>
                <w:sz w:val="23"/>
                <w:szCs w:val="23"/>
              </w:rPr>
              <w:t>Soru 4</w:t>
            </w:r>
            <w:r w:rsidRPr="004B631F">
              <w:rPr>
                <w:rFonts w:ascii="Times New Roman" w:hAnsi="Times New Roman" w:cs="Times New Roman"/>
                <w:sz w:val="23"/>
                <w:szCs w:val="23"/>
              </w:rPr>
              <w:t xml:space="preserve">: </w:t>
            </w:r>
            <w:r w:rsidRPr="004B631F">
              <w:rPr>
                <w:rFonts w:ascii="Times New Roman" w:hAnsi="Times New Roman" w:cs="Times New Roman"/>
                <w:color w:val="000000"/>
                <w:sz w:val="23"/>
                <w:szCs w:val="23"/>
              </w:rPr>
              <w:t>İngiltere-Türkiye arasında ihracata veya ithalata konu ürün grupları için sektörünüzce </w:t>
            </w:r>
            <w:r w:rsidRPr="004B631F">
              <w:rPr>
                <w:rFonts w:ascii="Times New Roman" w:hAnsi="Times New Roman" w:cs="Times New Roman"/>
                <w:color w:val="000000"/>
                <w:sz w:val="23"/>
                <w:szCs w:val="23"/>
                <w:u w:val="single"/>
              </w:rPr>
              <w:t xml:space="preserve">Türkiye'de yerleşik yetkili otoriteler veya uygunluk değerlendirme kuruluşlarından </w:t>
            </w:r>
            <w:r w:rsidRPr="004B631F">
              <w:rPr>
                <w:rFonts w:ascii="Times New Roman" w:hAnsi="Times New Roman" w:cs="Times New Roman"/>
                <w:color w:val="000000"/>
                <w:sz w:val="23"/>
                <w:szCs w:val="23"/>
              </w:rPr>
              <w:t xml:space="preserve">alınan uygunluk değerlendirme belgeleri kullanılmakta mıdır? Hangi sektörler </w:t>
            </w:r>
            <w:proofErr w:type="gramStart"/>
            <w:r w:rsidRPr="004B631F">
              <w:rPr>
                <w:rFonts w:ascii="Times New Roman" w:hAnsi="Times New Roman" w:cs="Times New Roman"/>
                <w:color w:val="000000"/>
                <w:sz w:val="23"/>
                <w:szCs w:val="23"/>
              </w:rPr>
              <w:t>için ?</w:t>
            </w:r>
            <w:proofErr w:type="gramEnd"/>
          </w:p>
        </w:tc>
      </w:tr>
      <w:tr w:rsidR="004B631F" w:rsidRPr="004B631F" w:rsidTr="004B631F">
        <w:tc>
          <w:tcPr>
            <w:tcW w:w="9062" w:type="dxa"/>
          </w:tcPr>
          <w:p w:rsidR="004B631F" w:rsidRDefault="004B631F" w:rsidP="00126B63">
            <w:pPr>
              <w:jc w:val="both"/>
              <w:rPr>
                <w:rFonts w:ascii="Times New Roman" w:hAnsi="Times New Roman" w:cs="Times New Roman"/>
                <w:b/>
                <w:sz w:val="23"/>
                <w:szCs w:val="23"/>
              </w:rPr>
            </w:pPr>
            <w:r w:rsidRPr="00126B63">
              <w:rPr>
                <w:rFonts w:ascii="Times New Roman" w:hAnsi="Times New Roman" w:cs="Times New Roman"/>
                <w:b/>
                <w:sz w:val="23"/>
                <w:szCs w:val="23"/>
              </w:rPr>
              <w:t>Cevap:</w:t>
            </w:r>
          </w:p>
          <w:p w:rsidR="00B55551" w:rsidRDefault="00B55551" w:rsidP="00126B63">
            <w:pPr>
              <w:jc w:val="both"/>
              <w:rPr>
                <w:rFonts w:ascii="Times New Roman" w:hAnsi="Times New Roman" w:cs="Times New Roman"/>
                <w:b/>
                <w:sz w:val="23"/>
                <w:szCs w:val="23"/>
              </w:rPr>
            </w:pPr>
          </w:p>
          <w:p w:rsidR="00B55551" w:rsidRDefault="00B55551" w:rsidP="00126B63">
            <w:pPr>
              <w:jc w:val="both"/>
              <w:rPr>
                <w:rFonts w:ascii="Times New Roman" w:hAnsi="Times New Roman" w:cs="Times New Roman"/>
                <w:b/>
                <w:sz w:val="23"/>
                <w:szCs w:val="23"/>
              </w:rPr>
            </w:pPr>
          </w:p>
          <w:p w:rsidR="00B55551" w:rsidRPr="00126B63" w:rsidRDefault="00B55551" w:rsidP="00126B63">
            <w:pPr>
              <w:jc w:val="both"/>
              <w:rPr>
                <w:rFonts w:ascii="Times New Roman" w:hAnsi="Times New Roman" w:cs="Times New Roman"/>
                <w:b/>
                <w:sz w:val="23"/>
                <w:szCs w:val="23"/>
              </w:rPr>
            </w:pPr>
          </w:p>
          <w:p w:rsidR="00126B63" w:rsidRDefault="00126B63" w:rsidP="00126B63">
            <w:pPr>
              <w:jc w:val="both"/>
              <w:rPr>
                <w:rFonts w:ascii="Times New Roman" w:hAnsi="Times New Roman" w:cs="Times New Roman"/>
                <w:b/>
                <w:sz w:val="23"/>
                <w:szCs w:val="23"/>
                <w:u w:val="single"/>
              </w:rPr>
            </w:pPr>
          </w:p>
          <w:p w:rsidR="00126B63" w:rsidRDefault="00126B63" w:rsidP="00126B63">
            <w:pPr>
              <w:jc w:val="both"/>
              <w:rPr>
                <w:rFonts w:ascii="Times New Roman" w:hAnsi="Times New Roman" w:cs="Times New Roman"/>
                <w:b/>
                <w:sz w:val="23"/>
                <w:szCs w:val="23"/>
                <w:u w:val="single"/>
              </w:rPr>
            </w:pPr>
          </w:p>
          <w:p w:rsidR="00126B63" w:rsidRDefault="00126B63" w:rsidP="00126B63">
            <w:pPr>
              <w:jc w:val="both"/>
              <w:rPr>
                <w:rFonts w:ascii="Times New Roman" w:hAnsi="Times New Roman" w:cs="Times New Roman"/>
                <w:b/>
                <w:sz w:val="23"/>
                <w:szCs w:val="23"/>
                <w:u w:val="single"/>
              </w:rPr>
            </w:pPr>
          </w:p>
          <w:p w:rsidR="00B55551" w:rsidRPr="004B631F" w:rsidRDefault="00B55551" w:rsidP="00126B63">
            <w:pPr>
              <w:jc w:val="both"/>
              <w:rPr>
                <w:rFonts w:ascii="Times New Roman" w:hAnsi="Times New Roman" w:cs="Times New Roman"/>
                <w:b/>
                <w:sz w:val="23"/>
                <w:szCs w:val="23"/>
                <w:u w:val="single"/>
              </w:rPr>
            </w:pPr>
          </w:p>
        </w:tc>
      </w:tr>
      <w:tr w:rsidR="004B631F" w:rsidRPr="004B631F" w:rsidTr="004B631F">
        <w:tc>
          <w:tcPr>
            <w:tcW w:w="9062" w:type="dxa"/>
          </w:tcPr>
          <w:p w:rsidR="004B631F" w:rsidRDefault="004B631F" w:rsidP="00126B63">
            <w:pPr>
              <w:jc w:val="both"/>
              <w:rPr>
                <w:rFonts w:ascii="Times New Roman" w:hAnsi="Times New Roman" w:cs="Times New Roman"/>
                <w:color w:val="000000"/>
                <w:sz w:val="23"/>
                <w:szCs w:val="23"/>
              </w:rPr>
            </w:pPr>
            <w:r w:rsidRPr="00126B63">
              <w:rPr>
                <w:rFonts w:ascii="Times New Roman" w:hAnsi="Times New Roman" w:cs="Times New Roman"/>
                <w:b/>
                <w:sz w:val="23"/>
                <w:szCs w:val="23"/>
              </w:rPr>
              <w:lastRenderedPageBreak/>
              <w:t>Soru 5:</w:t>
            </w:r>
            <w:r w:rsidRPr="004B631F">
              <w:rPr>
                <w:rFonts w:ascii="Times New Roman" w:hAnsi="Times New Roman" w:cs="Times New Roman"/>
                <w:sz w:val="23"/>
                <w:szCs w:val="23"/>
              </w:rPr>
              <w:t xml:space="preserve"> </w:t>
            </w:r>
            <w:r w:rsidRPr="004B631F">
              <w:rPr>
                <w:rFonts w:ascii="Times New Roman" w:hAnsi="Times New Roman" w:cs="Times New Roman"/>
                <w:color w:val="000000"/>
                <w:sz w:val="23"/>
                <w:szCs w:val="23"/>
              </w:rPr>
              <w:t>Benzer şekilde hangi ürün/ürün gruplarında ülkemiz otoritelerinden ve uygunluk değerlendirme kuruluşlarından alınan uygunluk değerlendirme belgelerinin çıkış tarihinden sonra BK tarafınca da tanınmaya devam etmesi önem arz etmektedir? Gerekçeleri ile beraber belirtiniz.</w:t>
            </w:r>
          </w:p>
          <w:p w:rsidR="00B55551" w:rsidRPr="004B631F" w:rsidRDefault="00B55551" w:rsidP="00126B63">
            <w:pPr>
              <w:jc w:val="both"/>
              <w:rPr>
                <w:rFonts w:ascii="Times New Roman" w:hAnsi="Times New Roman" w:cs="Times New Roman"/>
                <w:sz w:val="23"/>
                <w:szCs w:val="23"/>
              </w:rPr>
            </w:pPr>
          </w:p>
        </w:tc>
      </w:tr>
      <w:tr w:rsidR="004B631F" w:rsidRPr="004B631F" w:rsidTr="004B631F">
        <w:tc>
          <w:tcPr>
            <w:tcW w:w="9062" w:type="dxa"/>
          </w:tcPr>
          <w:p w:rsidR="00B55551" w:rsidRDefault="004B631F" w:rsidP="00126B63">
            <w:pPr>
              <w:jc w:val="both"/>
              <w:rPr>
                <w:rFonts w:ascii="Times New Roman" w:hAnsi="Times New Roman" w:cs="Times New Roman"/>
                <w:b/>
                <w:sz w:val="23"/>
                <w:szCs w:val="23"/>
              </w:rPr>
            </w:pPr>
            <w:r w:rsidRPr="00126B63">
              <w:rPr>
                <w:rFonts w:ascii="Times New Roman" w:hAnsi="Times New Roman" w:cs="Times New Roman"/>
                <w:b/>
                <w:sz w:val="23"/>
                <w:szCs w:val="23"/>
              </w:rPr>
              <w:t>Cevap:</w:t>
            </w:r>
          </w:p>
          <w:p w:rsidR="00B55551" w:rsidRDefault="00B55551" w:rsidP="00126B63">
            <w:pPr>
              <w:jc w:val="both"/>
              <w:rPr>
                <w:rFonts w:ascii="Times New Roman" w:hAnsi="Times New Roman" w:cs="Times New Roman"/>
                <w:b/>
                <w:sz w:val="23"/>
                <w:szCs w:val="23"/>
              </w:rPr>
            </w:pPr>
          </w:p>
          <w:p w:rsidR="00B55551" w:rsidRDefault="00B55551" w:rsidP="00126B63">
            <w:pPr>
              <w:jc w:val="both"/>
              <w:rPr>
                <w:rFonts w:ascii="Times New Roman" w:hAnsi="Times New Roman" w:cs="Times New Roman"/>
                <w:b/>
                <w:sz w:val="23"/>
                <w:szCs w:val="23"/>
              </w:rPr>
            </w:pPr>
          </w:p>
          <w:p w:rsidR="00B55551" w:rsidRDefault="00B55551" w:rsidP="00126B63">
            <w:pPr>
              <w:jc w:val="both"/>
              <w:rPr>
                <w:rFonts w:ascii="Times New Roman" w:hAnsi="Times New Roman" w:cs="Times New Roman"/>
                <w:b/>
                <w:sz w:val="23"/>
                <w:szCs w:val="23"/>
              </w:rPr>
            </w:pPr>
          </w:p>
          <w:p w:rsidR="00B55551" w:rsidRDefault="00B55551" w:rsidP="00126B63">
            <w:pPr>
              <w:jc w:val="both"/>
              <w:rPr>
                <w:rFonts w:ascii="Times New Roman" w:hAnsi="Times New Roman" w:cs="Times New Roman"/>
                <w:b/>
                <w:sz w:val="23"/>
                <w:szCs w:val="23"/>
              </w:rPr>
            </w:pPr>
          </w:p>
          <w:p w:rsidR="00B55551" w:rsidRPr="00126B63" w:rsidRDefault="00B55551" w:rsidP="00126B63">
            <w:pPr>
              <w:jc w:val="both"/>
              <w:rPr>
                <w:rFonts w:ascii="Times New Roman" w:hAnsi="Times New Roman" w:cs="Times New Roman"/>
                <w:b/>
                <w:sz w:val="23"/>
                <w:szCs w:val="23"/>
              </w:rPr>
            </w:pPr>
          </w:p>
          <w:p w:rsidR="00126B63" w:rsidRPr="004B631F" w:rsidRDefault="00126B63" w:rsidP="00126B63">
            <w:pPr>
              <w:jc w:val="both"/>
              <w:rPr>
                <w:rFonts w:ascii="Times New Roman" w:hAnsi="Times New Roman" w:cs="Times New Roman"/>
                <w:b/>
                <w:sz w:val="23"/>
                <w:szCs w:val="23"/>
                <w:u w:val="single"/>
              </w:rPr>
            </w:pPr>
          </w:p>
        </w:tc>
      </w:tr>
      <w:tr w:rsidR="004B631F" w:rsidRPr="004B631F" w:rsidTr="004B631F">
        <w:tc>
          <w:tcPr>
            <w:tcW w:w="9062" w:type="dxa"/>
          </w:tcPr>
          <w:p w:rsidR="004B631F" w:rsidRPr="004B631F" w:rsidRDefault="004B631F" w:rsidP="00126B63">
            <w:pPr>
              <w:jc w:val="both"/>
              <w:rPr>
                <w:rFonts w:ascii="Times New Roman" w:hAnsi="Times New Roman" w:cs="Times New Roman"/>
                <w:sz w:val="23"/>
                <w:szCs w:val="23"/>
              </w:rPr>
            </w:pPr>
            <w:r w:rsidRPr="00126B63">
              <w:rPr>
                <w:rFonts w:ascii="Times New Roman" w:hAnsi="Times New Roman" w:cs="Times New Roman"/>
                <w:b/>
                <w:sz w:val="23"/>
                <w:szCs w:val="23"/>
              </w:rPr>
              <w:t>Soru 6:</w:t>
            </w:r>
            <w:r w:rsidRPr="004B631F">
              <w:rPr>
                <w:rFonts w:ascii="Times New Roman" w:hAnsi="Times New Roman" w:cs="Times New Roman"/>
                <w:sz w:val="23"/>
                <w:szCs w:val="23"/>
              </w:rPr>
              <w:t xml:space="preserve"> CE İşareti gerektiren ürün gruplarında </w:t>
            </w:r>
            <w:proofErr w:type="spellStart"/>
            <w:r w:rsidRPr="004B631F">
              <w:rPr>
                <w:rFonts w:ascii="Times New Roman" w:hAnsi="Times New Roman" w:cs="Times New Roman"/>
                <w:sz w:val="23"/>
                <w:szCs w:val="23"/>
              </w:rPr>
              <w:t>BK’nın</w:t>
            </w:r>
            <w:proofErr w:type="spellEnd"/>
            <w:r w:rsidRPr="004B631F">
              <w:rPr>
                <w:rFonts w:ascii="Times New Roman" w:hAnsi="Times New Roman" w:cs="Times New Roman"/>
                <w:sz w:val="23"/>
                <w:szCs w:val="23"/>
              </w:rPr>
              <w:t xml:space="preserve"> AB’den çıkış tarihinden belli bir süre sonra (geçiş üresinin ardından) ürünün teknik gerekliliklere uygun olduğuna dair talep etmeyi planladığı UK CA işaretinin iliştirilmesinin sektörünüz açısından idari ve finansal açıdan ilave bir maliyet yaratacağını düşünüyor musunuz? Hangi sektörler için ne kadarlık bir ilave maliyet öngörülmektedir?</w:t>
            </w:r>
          </w:p>
        </w:tc>
      </w:tr>
      <w:tr w:rsidR="004B631F" w:rsidRPr="004B631F" w:rsidTr="004B631F">
        <w:tc>
          <w:tcPr>
            <w:tcW w:w="9062" w:type="dxa"/>
          </w:tcPr>
          <w:p w:rsidR="004B631F" w:rsidRDefault="004B631F">
            <w:pPr>
              <w:rPr>
                <w:rFonts w:ascii="Times New Roman" w:hAnsi="Times New Roman" w:cs="Times New Roman"/>
                <w:b/>
                <w:sz w:val="23"/>
                <w:szCs w:val="23"/>
              </w:rPr>
            </w:pPr>
            <w:r w:rsidRPr="00126B63">
              <w:rPr>
                <w:rFonts w:ascii="Times New Roman" w:hAnsi="Times New Roman" w:cs="Times New Roman"/>
                <w:b/>
                <w:sz w:val="23"/>
                <w:szCs w:val="23"/>
              </w:rPr>
              <w:t>Cevap:</w:t>
            </w:r>
          </w:p>
          <w:p w:rsidR="00B55551" w:rsidRDefault="00B55551">
            <w:pPr>
              <w:rPr>
                <w:rFonts w:ascii="Times New Roman" w:hAnsi="Times New Roman" w:cs="Times New Roman"/>
                <w:b/>
                <w:sz w:val="23"/>
                <w:szCs w:val="23"/>
              </w:rPr>
            </w:pPr>
          </w:p>
          <w:p w:rsidR="00B55551" w:rsidRPr="00126B63" w:rsidRDefault="00B55551">
            <w:pPr>
              <w:rPr>
                <w:rFonts w:ascii="Times New Roman" w:hAnsi="Times New Roman" w:cs="Times New Roman"/>
                <w:b/>
                <w:sz w:val="23"/>
                <w:szCs w:val="23"/>
              </w:rPr>
            </w:pPr>
          </w:p>
          <w:p w:rsidR="00126B63" w:rsidRDefault="00126B63">
            <w:pPr>
              <w:rPr>
                <w:rFonts w:ascii="Times New Roman" w:hAnsi="Times New Roman" w:cs="Times New Roman"/>
                <w:b/>
                <w:sz w:val="23"/>
                <w:szCs w:val="23"/>
                <w:u w:val="single"/>
              </w:rPr>
            </w:pPr>
          </w:p>
          <w:p w:rsidR="00126B63" w:rsidRDefault="00126B63">
            <w:pPr>
              <w:rPr>
                <w:rFonts w:ascii="Times New Roman" w:hAnsi="Times New Roman" w:cs="Times New Roman"/>
                <w:b/>
                <w:sz w:val="23"/>
                <w:szCs w:val="23"/>
                <w:u w:val="single"/>
              </w:rPr>
            </w:pPr>
          </w:p>
          <w:p w:rsidR="00126B63" w:rsidRDefault="00126B63">
            <w:pPr>
              <w:rPr>
                <w:rFonts w:ascii="Times New Roman" w:hAnsi="Times New Roman" w:cs="Times New Roman"/>
                <w:b/>
                <w:sz w:val="23"/>
                <w:szCs w:val="23"/>
                <w:u w:val="single"/>
              </w:rPr>
            </w:pPr>
          </w:p>
          <w:p w:rsidR="00126B63" w:rsidRPr="004B631F" w:rsidRDefault="00126B63">
            <w:pPr>
              <w:rPr>
                <w:rFonts w:ascii="Times New Roman" w:hAnsi="Times New Roman" w:cs="Times New Roman"/>
                <w:b/>
                <w:sz w:val="23"/>
                <w:szCs w:val="23"/>
                <w:u w:val="single"/>
              </w:rPr>
            </w:pPr>
          </w:p>
        </w:tc>
      </w:tr>
      <w:tr w:rsidR="004B631F" w:rsidRPr="004B631F" w:rsidTr="004B631F">
        <w:tc>
          <w:tcPr>
            <w:tcW w:w="9062" w:type="dxa"/>
          </w:tcPr>
          <w:p w:rsidR="004B631F" w:rsidRPr="004B631F" w:rsidRDefault="004B631F">
            <w:pPr>
              <w:rPr>
                <w:rFonts w:ascii="Times New Roman" w:hAnsi="Times New Roman" w:cs="Times New Roman"/>
                <w:sz w:val="23"/>
                <w:szCs w:val="23"/>
              </w:rPr>
            </w:pPr>
            <w:proofErr w:type="gramStart"/>
            <w:r w:rsidRPr="00126B63">
              <w:rPr>
                <w:rFonts w:ascii="Times New Roman" w:hAnsi="Times New Roman" w:cs="Times New Roman"/>
                <w:b/>
                <w:color w:val="000000"/>
                <w:sz w:val="23"/>
                <w:szCs w:val="23"/>
              </w:rPr>
              <w:t>Soru 7:</w:t>
            </w:r>
            <w:r w:rsidRPr="004B631F">
              <w:rPr>
                <w:rFonts w:ascii="Times New Roman" w:hAnsi="Times New Roman" w:cs="Times New Roman"/>
                <w:color w:val="000000"/>
                <w:sz w:val="23"/>
                <w:szCs w:val="23"/>
              </w:rPr>
              <w:t xml:space="preserve"> AB’nin ortak bir düzenlemeye tabi tuttuğu “Düzenlenmiş Alan” altında yer alan “Yeni Yaklaşım” ve “Eski Yaklaşım” mevzuatı kapsamında Gümrük Birliği alanında yetkili temsilci/sorumlu kişi/tek temsilci atanmasını gerektiren ilgili AB teknik mevzuatı bağlamında AB’den çıkış tarihi öncesinde </w:t>
            </w:r>
            <w:proofErr w:type="spellStart"/>
            <w:r w:rsidRPr="004B631F">
              <w:rPr>
                <w:rFonts w:ascii="Times New Roman" w:hAnsi="Times New Roman" w:cs="Times New Roman"/>
                <w:color w:val="000000"/>
                <w:sz w:val="23"/>
                <w:szCs w:val="23"/>
              </w:rPr>
              <w:t>BK’da</w:t>
            </w:r>
            <w:proofErr w:type="spellEnd"/>
            <w:r w:rsidRPr="004B631F">
              <w:rPr>
                <w:rFonts w:ascii="Times New Roman" w:hAnsi="Times New Roman" w:cs="Times New Roman"/>
                <w:color w:val="000000"/>
                <w:sz w:val="23"/>
                <w:szCs w:val="23"/>
              </w:rPr>
              <w:t xml:space="preserve"> yerleşik ve bu bağlamda atanmış olan temsilciler bulunuyor mu? </w:t>
            </w:r>
            <w:proofErr w:type="gramEnd"/>
            <w:r w:rsidRPr="004B631F">
              <w:rPr>
                <w:rFonts w:ascii="Times New Roman" w:hAnsi="Times New Roman" w:cs="Times New Roman"/>
                <w:color w:val="000000"/>
                <w:sz w:val="23"/>
                <w:szCs w:val="23"/>
              </w:rPr>
              <w:t>Bunların hangi ürün/ürün grupları açısından ülkemizce tanınmaya devam etmesi sektörünüz açısından önem arz etmektedir? Benzer şekilde hangi sektörler açısından ülkemizde yerleşik atanmış temsilcilerin de BK tarafından tanınması önem taşımaktadır? Gerekçeleri ile beraber belirtiniz.</w:t>
            </w:r>
          </w:p>
        </w:tc>
      </w:tr>
      <w:tr w:rsidR="004B631F" w:rsidRPr="004B631F" w:rsidTr="004B631F">
        <w:tc>
          <w:tcPr>
            <w:tcW w:w="9062" w:type="dxa"/>
          </w:tcPr>
          <w:p w:rsidR="004B631F" w:rsidRDefault="004B631F">
            <w:pPr>
              <w:rPr>
                <w:rFonts w:ascii="Times New Roman" w:hAnsi="Times New Roman" w:cs="Times New Roman"/>
                <w:b/>
                <w:sz w:val="23"/>
                <w:szCs w:val="23"/>
              </w:rPr>
            </w:pPr>
            <w:r w:rsidRPr="00126B63">
              <w:rPr>
                <w:rFonts w:ascii="Times New Roman" w:hAnsi="Times New Roman" w:cs="Times New Roman"/>
                <w:b/>
                <w:sz w:val="23"/>
                <w:szCs w:val="23"/>
              </w:rPr>
              <w:t>Cevap:</w:t>
            </w:r>
          </w:p>
          <w:p w:rsidR="00B55551" w:rsidRDefault="00B55551">
            <w:pPr>
              <w:rPr>
                <w:rFonts w:ascii="Times New Roman" w:hAnsi="Times New Roman" w:cs="Times New Roman"/>
                <w:b/>
                <w:sz w:val="23"/>
                <w:szCs w:val="23"/>
              </w:rPr>
            </w:pPr>
          </w:p>
          <w:p w:rsidR="00B55551" w:rsidRDefault="00B55551">
            <w:pPr>
              <w:rPr>
                <w:rFonts w:ascii="Times New Roman" w:hAnsi="Times New Roman" w:cs="Times New Roman"/>
                <w:b/>
                <w:sz w:val="23"/>
                <w:szCs w:val="23"/>
              </w:rPr>
            </w:pPr>
          </w:p>
          <w:p w:rsidR="00B55551" w:rsidRPr="00126B63" w:rsidRDefault="00B55551">
            <w:pPr>
              <w:rPr>
                <w:rFonts w:ascii="Times New Roman" w:hAnsi="Times New Roman" w:cs="Times New Roman"/>
                <w:b/>
                <w:sz w:val="23"/>
                <w:szCs w:val="23"/>
              </w:rPr>
            </w:pPr>
          </w:p>
          <w:p w:rsidR="00126B63" w:rsidRDefault="00126B63">
            <w:pPr>
              <w:rPr>
                <w:rFonts w:ascii="Times New Roman" w:hAnsi="Times New Roman" w:cs="Times New Roman"/>
                <w:b/>
                <w:sz w:val="23"/>
                <w:szCs w:val="23"/>
                <w:u w:val="single"/>
              </w:rPr>
            </w:pPr>
          </w:p>
          <w:p w:rsidR="00126B63" w:rsidRDefault="00126B63">
            <w:pPr>
              <w:rPr>
                <w:rFonts w:ascii="Times New Roman" w:hAnsi="Times New Roman" w:cs="Times New Roman"/>
                <w:b/>
                <w:sz w:val="23"/>
                <w:szCs w:val="23"/>
                <w:u w:val="single"/>
              </w:rPr>
            </w:pPr>
          </w:p>
          <w:p w:rsidR="00126B63" w:rsidRPr="004B631F" w:rsidRDefault="00126B63">
            <w:pPr>
              <w:rPr>
                <w:rFonts w:ascii="Times New Roman" w:hAnsi="Times New Roman" w:cs="Times New Roman"/>
                <w:b/>
                <w:sz w:val="23"/>
                <w:szCs w:val="23"/>
                <w:u w:val="single"/>
              </w:rPr>
            </w:pPr>
          </w:p>
        </w:tc>
      </w:tr>
      <w:tr w:rsidR="004B631F" w:rsidRPr="004B631F" w:rsidTr="004B631F">
        <w:tc>
          <w:tcPr>
            <w:tcW w:w="9062" w:type="dxa"/>
          </w:tcPr>
          <w:p w:rsidR="004B631F" w:rsidRPr="004B631F" w:rsidRDefault="004B631F">
            <w:pPr>
              <w:rPr>
                <w:rFonts w:ascii="Times New Roman" w:hAnsi="Times New Roman" w:cs="Times New Roman"/>
                <w:sz w:val="23"/>
                <w:szCs w:val="23"/>
              </w:rPr>
            </w:pPr>
            <w:r w:rsidRPr="00126B63">
              <w:rPr>
                <w:rFonts w:ascii="Times New Roman" w:hAnsi="Times New Roman" w:cs="Times New Roman"/>
                <w:b/>
                <w:sz w:val="23"/>
                <w:szCs w:val="23"/>
              </w:rPr>
              <w:t>Soru 8:</w:t>
            </w:r>
            <w:r w:rsidRPr="004B631F">
              <w:rPr>
                <w:rFonts w:ascii="Times New Roman" w:hAnsi="Times New Roman" w:cs="Times New Roman"/>
                <w:sz w:val="23"/>
                <w:szCs w:val="23"/>
              </w:rPr>
              <w:t xml:space="preserve"> AB’nin ortak bir düzenlemeye gitmediği “Düzenlenmemiş Alan” mevzuatı kapsamına giren hangi ürün/ürün gruplarında </w:t>
            </w:r>
            <w:proofErr w:type="spellStart"/>
            <w:r w:rsidRPr="004B631F">
              <w:rPr>
                <w:rFonts w:ascii="Times New Roman" w:hAnsi="Times New Roman" w:cs="Times New Roman"/>
                <w:sz w:val="23"/>
                <w:szCs w:val="23"/>
              </w:rPr>
              <w:t>BK’nın</w:t>
            </w:r>
            <w:proofErr w:type="spellEnd"/>
            <w:r w:rsidRPr="004B631F">
              <w:rPr>
                <w:rFonts w:ascii="Times New Roman" w:hAnsi="Times New Roman" w:cs="Times New Roman"/>
                <w:sz w:val="23"/>
                <w:szCs w:val="23"/>
              </w:rPr>
              <w:t xml:space="preserve"> AB’den çıkışı öncesinde uygunluk değerlendirme/eş değer teknik mevzuatın ülkemiz ile AB arasında karşılıklı tanınmasından faydalanılmaktadır? Bu alanda hangi sektör açısından ülkemiz ile BK arasında AB’den çıkış öncesindeki mevcut işleyişin sürdürülmesi önem taşımaktadır? Gerekçeleri ile belirtiniz.</w:t>
            </w:r>
          </w:p>
        </w:tc>
      </w:tr>
      <w:tr w:rsidR="004B631F" w:rsidRPr="004B631F" w:rsidTr="004B631F">
        <w:tc>
          <w:tcPr>
            <w:tcW w:w="9062" w:type="dxa"/>
          </w:tcPr>
          <w:p w:rsidR="004B631F" w:rsidRDefault="004B631F">
            <w:pPr>
              <w:rPr>
                <w:rFonts w:ascii="Times New Roman" w:hAnsi="Times New Roman" w:cs="Times New Roman"/>
                <w:b/>
                <w:sz w:val="23"/>
                <w:szCs w:val="23"/>
              </w:rPr>
            </w:pPr>
            <w:r w:rsidRPr="00126B63">
              <w:rPr>
                <w:rFonts w:ascii="Times New Roman" w:hAnsi="Times New Roman" w:cs="Times New Roman"/>
                <w:b/>
                <w:sz w:val="23"/>
                <w:szCs w:val="23"/>
              </w:rPr>
              <w:t>Cevap:</w:t>
            </w:r>
          </w:p>
          <w:p w:rsidR="00B55551" w:rsidRDefault="00B55551">
            <w:pPr>
              <w:rPr>
                <w:rFonts w:ascii="Times New Roman" w:hAnsi="Times New Roman" w:cs="Times New Roman"/>
                <w:b/>
                <w:sz w:val="23"/>
                <w:szCs w:val="23"/>
              </w:rPr>
            </w:pPr>
          </w:p>
          <w:p w:rsidR="00B55551" w:rsidRPr="00126B63" w:rsidRDefault="00B55551">
            <w:pPr>
              <w:rPr>
                <w:rFonts w:ascii="Times New Roman" w:hAnsi="Times New Roman" w:cs="Times New Roman"/>
                <w:b/>
                <w:sz w:val="23"/>
                <w:szCs w:val="23"/>
              </w:rPr>
            </w:pPr>
          </w:p>
          <w:p w:rsidR="00126B63" w:rsidRDefault="00126B63">
            <w:pPr>
              <w:rPr>
                <w:rFonts w:ascii="Times New Roman" w:hAnsi="Times New Roman" w:cs="Times New Roman"/>
                <w:b/>
                <w:sz w:val="23"/>
                <w:szCs w:val="23"/>
                <w:u w:val="single"/>
              </w:rPr>
            </w:pPr>
          </w:p>
          <w:p w:rsidR="00126B63" w:rsidRDefault="00126B63">
            <w:pPr>
              <w:rPr>
                <w:rFonts w:ascii="Times New Roman" w:hAnsi="Times New Roman" w:cs="Times New Roman"/>
                <w:b/>
                <w:sz w:val="23"/>
                <w:szCs w:val="23"/>
                <w:u w:val="single"/>
              </w:rPr>
            </w:pPr>
          </w:p>
          <w:p w:rsidR="00126B63" w:rsidRDefault="00126B63">
            <w:pPr>
              <w:rPr>
                <w:rFonts w:ascii="Times New Roman" w:hAnsi="Times New Roman" w:cs="Times New Roman"/>
                <w:b/>
                <w:sz w:val="23"/>
                <w:szCs w:val="23"/>
                <w:u w:val="single"/>
              </w:rPr>
            </w:pPr>
          </w:p>
          <w:p w:rsidR="00126B63" w:rsidRPr="004B631F" w:rsidRDefault="00126B63">
            <w:pPr>
              <w:rPr>
                <w:rFonts w:ascii="Times New Roman" w:hAnsi="Times New Roman" w:cs="Times New Roman"/>
                <w:b/>
                <w:sz w:val="23"/>
                <w:szCs w:val="23"/>
                <w:u w:val="single"/>
              </w:rPr>
            </w:pPr>
          </w:p>
        </w:tc>
      </w:tr>
    </w:tbl>
    <w:p w:rsidR="004B631F" w:rsidRPr="004B631F" w:rsidRDefault="004B631F">
      <w:pPr>
        <w:rPr>
          <w:rFonts w:ascii="Times New Roman" w:hAnsi="Times New Roman" w:cs="Times New Roman"/>
        </w:rPr>
      </w:pPr>
    </w:p>
    <w:sectPr w:rsidR="004B631F" w:rsidRPr="004B631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F7" w:rsidRDefault="00B025F7" w:rsidP="00311021">
      <w:pPr>
        <w:spacing w:after="0" w:line="240" w:lineRule="auto"/>
      </w:pPr>
      <w:r>
        <w:separator/>
      </w:r>
    </w:p>
  </w:endnote>
  <w:endnote w:type="continuationSeparator" w:id="0">
    <w:p w:rsidR="00B025F7" w:rsidRDefault="00B025F7" w:rsidP="0031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F7" w:rsidRDefault="00B025F7" w:rsidP="00311021">
      <w:pPr>
        <w:spacing w:after="0" w:line="240" w:lineRule="auto"/>
      </w:pPr>
      <w:r>
        <w:separator/>
      </w:r>
    </w:p>
  </w:footnote>
  <w:footnote w:type="continuationSeparator" w:id="0">
    <w:p w:rsidR="00B025F7" w:rsidRDefault="00B025F7" w:rsidP="00311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21" w:rsidRPr="00311021" w:rsidRDefault="00311021" w:rsidP="00311021">
    <w:pPr>
      <w:pStyle w:val="stbilgi"/>
      <w:jc w:val="center"/>
      <w:rPr>
        <w:b/>
        <w:sz w:val="32"/>
        <w:szCs w:val="32"/>
      </w:rPr>
    </w:pPr>
    <w:r w:rsidRPr="00311021">
      <w:rPr>
        <w:b/>
        <w:sz w:val="32"/>
        <w:szCs w:val="32"/>
      </w:rPr>
      <w:t>BK-TÜRKİYE TEKNİK DÜZENLEMELERE İLİŞKİN SORU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1F"/>
    <w:rsid w:val="00126B63"/>
    <w:rsid w:val="0015343B"/>
    <w:rsid w:val="001A2B7D"/>
    <w:rsid w:val="001F1E54"/>
    <w:rsid w:val="00311021"/>
    <w:rsid w:val="004B631F"/>
    <w:rsid w:val="006B79DE"/>
    <w:rsid w:val="006F182D"/>
    <w:rsid w:val="00AE0638"/>
    <w:rsid w:val="00B025F7"/>
    <w:rsid w:val="00B55551"/>
    <w:rsid w:val="00C40B78"/>
    <w:rsid w:val="00DC43DB"/>
    <w:rsid w:val="00DC5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A8F1F-5AF4-4C32-9359-CB6B3FF8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31F"/>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3110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1021"/>
  </w:style>
  <w:style w:type="paragraph" w:styleId="Altbilgi">
    <w:name w:val="footer"/>
    <w:basedOn w:val="Normal"/>
    <w:link w:val="AltbilgiChar"/>
    <w:uiPriority w:val="99"/>
    <w:unhideWhenUsed/>
    <w:rsid w:val="003110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5669">
      <w:bodyDiv w:val="1"/>
      <w:marLeft w:val="0"/>
      <w:marRight w:val="0"/>
      <w:marTop w:val="0"/>
      <w:marBottom w:val="0"/>
      <w:divBdr>
        <w:top w:val="none" w:sz="0" w:space="0" w:color="auto"/>
        <w:left w:val="none" w:sz="0" w:space="0" w:color="auto"/>
        <w:bottom w:val="none" w:sz="0" w:space="0" w:color="auto"/>
        <w:right w:val="none" w:sz="0" w:space="0" w:color="auto"/>
      </w:divBdr>
    </w:div>
    <w:div w:id="258871022">
      <w:bodyDiv w:val="1"/>
      <w:marLeft w:val="0"/>
      <w:marRight w:val="0"/>
      <w:marTop w:val="0"/>
      <w:marBottom w:val="0"/>
      <w:divBdr>
        <w:top w:val="none" w:sz="0" w:space="0" w:color="auto"/>
        <w:left w:val="none" w:sz="0" w:space="0" w:color="auto"/>
        <w:bottom w:val="none" w:sz="0" w:space="0" w:color="auto"/>
        <w:right w:val="none" w:sz="0" w:space="0" w:color="auto"/>
      </w:divBdr>
    </w:div>
    <w:div w:id="821897424">
      <w:bodyDiv w:val="1"/>
      <w:marLeft w:val="0"/>
      <w:marRight w:val="0"/>
      <w:marTop w:val="0"/>
      <w:marBottom w:val="0"/>
      <w:divBdr>
        <w:top w:val="none" w:sz="0" w:space="0" w:color="auto"/>
        <w:left w:val="none" w:sz="0" w:space="0" w:color="auto"/>
        <w:bottom w:val="none" w:sz="0" w:space="0" w:color="auto"/>
        <w:right w:val="none" w:sz="0" w:space="0" w:color="auto"/>
      </w:divBdr>
    </w:div>
    <w:div w:id="1341156613">
      <w:bodyDiv w:val="1"/>
      <w:marLeft w:val="0"/>
      <w:marRight w:val="0"/>
      <w:marTop w:val="0"/>
      <w:marBottom w:val="0"/>
      <w:divBdr>
        <w:top w:val="none" w:sz="0" w:space="0" w:color="auto"/>
        <w:left w:val="none" w:sz="0" w:space="0" w:color="auto"/>
        <w:bottom w:val="none" w:sz="0" w:space="0" w:color="auto"/>
        <w:right w:val="none" w:sz="0" w:space="0" w:color="auto"/>
      </w:divBdr>
    </w:div>
    <w:div w:id="1399475799">
      <w:bodyDiv w:val="1"/>
      <w:marLeft w:val="0"/>
      <w:marRight w:val="0"/>
      <w:marTop w:val="0"/>
      <w:marBottom w:val="0"/>
      <w:divBdr>
        <w:top w:val="none" w:sz="0" w:space="0" w:color="auto"/>
        <w:left w:val="none" w:sz="0" w:space="0" w:color="auto"/>
        <w:bottom w:val="none" w:sz="0" w:space="0" w:color="auto"/>
        <w:right w:val="none" w:sz="0" w:space="0" w:color="auto"/>
      </w:divBdr>
    </w:div>
    <w:div w:id="19838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NESRİN BULUT</dc:creator>
  <cp:keywords/>
  <dc:description/>
  <cp:lastModifiedBy>Nilay Şahin</cp:lastModifiedBy>
  <cp:revision>2</cp:revision>
  <dcterms:created xsi:type="dcterms:W3CDTF">2019-10-09T07:00:00Z</dcterms:created>
  <dcterms:modified xsi:type="dcterms:W3CDTF">2019-10-09T07:00:00Z</dcterms:modified>
</cp:coreProperties>
</file>