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05" w:rsidRDefault="00CC6405" w:rsidP="003355E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r>
        <w:rPr>
          <w:rFonts w:ascii="Times New Roman" w:hAnsi="Times New Roman"/>
          <w:sz w:val="24"/>
          <w:szCs w:val="24"/>
        </w:rPr>
        <w:t>-BİLGİ NOTU-</w:t>
      </w:r>
    </w:p>
    <w:p w:rsidR="003355E8" w:rsidRDefault="003355E8" w:rsidP="003355E8">
      <w:pPr>
        <w:jc w:val="both"/>
      </w:pPr>
      <w:r>
        <w:rPr>
          <w:rFonts w:ascii="Times New Roman" w:hAnsi="Times New Roman"/>
          <w:sz w:val="24"/>
          <w:szCs w:val="24"/>
        </w:rPr>
        <w:t xml:space="preserve">6 Aralık 2018 Tarih ve 30617 Sayılı Resmi </w:t>
      </w:r>
      <w:proofErr w:type="spellStart"/>
      <w:r>
        <w:rPr>
          <w:rFonts w:ascii="Times New Roman" w:hAnsi="Times New Roman"/>
          <w:sz w:val="24"/>
          <w:szCs w:val="24"/>
        </w:rPr>
        <w:t>Gazete’de</w:t>
      </w:r>
      <w:proofErr w:type="spellEnd"/>
      <w:r>
        <w:rPr>
          <w:rFonts w:ascii="Times New Roman" w:hAnsi="Times New Roman"/>
          <w:sz w:val="24"/>
          <w:szCs w:val="24"/>
        </w:rPr>
        <w:t xml:space="preserve"> yayınlanan Elektronik Tebligat Yönetmeliği’nde (“</w:t>
      </w:r>
      <w:r>
        <w:rPr>
          <w:rFonts w:ascii="Times New Roman" w:hAnsi="Times New Roman"/>
          <w:b/>
          <w:bCs/>
          <w:sz w:val="24"/>
          <w:szCs w:val="24"/>
        </w:rPr>
        <w:t>Yönetmelik</w:t>
      </w:r>
      <w:r>
        <w:rPr>
          <w:rFonts w:ascii="Times New Roman" w:hAnsi="Times New Roman"/>
          <w:sz w:val="24"/>
          <w:szCs w:val="24"/>
        </w:rPr>
        <w:t xml:space="preserve">”), </w:t>
      </w:r>
      <w:proofErr w:type="gramStart"/>
      <w:r>
        <w:rPr>
          <w:rFonts w:ascii="Times New Roman" w:hAnsi="Times New Roman"/>
          <w:sz w:val="24"/>
          <w:szCs w:val="24"/>
        </w:rPr>
        <w:t>1/2/1959</w:t>
      </w:r>
      <w:proofErr w:type="gramEnd"/>
      <w:r>
        <w:rPr>
          <w:rFonts w:ascii="Times New Roman" w:hAnsi="Times New Roman"/>
          <w:sz w:val="24"/>
          <w:szCs w:val="24"/>
        </w:rPr>
        <w:t xml:space="preserve"> Tarihli ve 7201 Sayılı Tebligat Kanunu’nun (“Kanun”) uyarınca tebligat çıkarmaya yetkili makam ve merciler tarafından Posta ve Telgraf Teşkilatı Anonim Şirketi (PTT) vasıtasıyla ve  </w:t>
      </w:r>
      <w:bookmarkStart w:id="1" w:name="_Hlk532814912"/>
      <w:r>
        <w:rPr>
          <w:rFonts w:ascii="Times New Roman" w:hAnsi="Times New Roman"/>
          <w:sz w:val="24"/>
          <w:szCs w:val="24"/>
        </w:rPr>
        <w:t xml:space="preserve">Kanunu’nun </w:t>
      </w:r>
      <w:bookmarkEnd w:id="1"/>
      <w:r>
        <w:rPr>
          <w:rFonts w:ascii="Times New Roman" w:hAnsi="Times New Roman"/>
          <w:sz w:val="24"/>
          <w:szCs w:val="24"/>
        </w:rPr>
        <w:t xml:space="preserve">7/a maddesi uyarınca “Elektronik Tebligat” yoluyla yapılacak tebligatlar düzenlenmiştir. </w:t>
      </w:r>
    </w:p>
    <w:p w:rsidR="003355E8" w:rsidRDefault="003355E8" w:rsidP="003355E8">
      <w:pPr>
        <w:jc w:val="both"/>
      </w:pPr>
      <w:r>
        <w:rPr>
          <w:rFonts w:ascii="Times New Roman" w:hAnsi="Times New Roman"/>
          <w:sz w:val="24"/>
          <w:szCs w:val="24"/>
        </w:rPr>
        <w:t>________________________________________________________________________________</w:t>
      </w:r>
    </w:p>
    <w:p w:rsidR="003355E8" w:rsidRDefault="003355E8" w:rsidP="003355E8">
      <w:pPr>
        <w:jc w:val="both"/>
      </w:pPr>
      <w:r>
        <w:rPr>
          <w:rFonts w:ascii="Times New Roman" w:hAnsi="Times New Roman"/>
          <w:sz w:val="24"/>
          <w:szCs w:val="24"/>
        </w:rPr>
        <w:t> </w:t>
      </w:r>
    </w:p>
    <w:p w:rsidR="003355E8" w:rsidRDefault="003355E8" w:rsidP="003355E8">
      <w:pPr>
        <w:jc w:val="both"/>
      </w:pPr>
      <w:r>
        <w:rPr>
          <w:rFonts w:ascii="Times New Roman" w:hAnsi="Times New Roman"/>
          <w:b/>
          <w:bCs/>
          <w:i/>
          <w:iCs/>
          <w:sz w:val="24"/>
          <w:szCs w:val="24"/>
          <w:u w:val="single"/>
        </w:rPr>
        <w:t>Tebligat Kanunu Madde 7/A:</w:t>
      </w:r>
    </w:p>
    <w:p w:rsidR="003355E8" w:rsidRDefault="003355E8" w:rsidP="003355E8">
      <w:pPr>
        <w:spacing w:before="100" w:beforeAutospacing="1" w:after="100" w:afterAutospacing="1"/>
      </w:pPr>
      <w:r>
        <w:rPr>
          <w:rFonts w:ascii="TimesNewRomanPSMT" w:hAnsi="TimesNewRomanPSMT"/>
          <w:i/>
          <w:iCs/>
          <w:sz w:val="18"/>
          <w:szCs w:val="18"/>
        </w:rPr>
        <w:t xml:space="preserve">Tebligata </w:t>
      </w:r>
      <w:proofErr w:type="spellStart"/>
      <w:r>
        <w:rPr>
          <w:rFonts w:ascii="TimesNewRomanPSMT" w:hAnsi="TimesNewRomanPSMT"/>
          <w:i/>
          <w:iCs/>
          <w:sz w:val="18"/>
          <w:szCs w:val="18"/>
        </w:rPr>
        <w:t>elverişli</w:t>
      </w:r>
      <w:proofErr w:type="spellEnd"/>
      <w:r>
        <w:rPr>
          <w:rFonts w:ascii="TimesNewRomanPSMT" w:hAnsi="TimesNewRomanPSMT"/>
          <w:i/>
          <w:iCs/>
          <w:sz w:val="18"/>
          <w:szCs w:val="18"/>
        </w:rPr>
        <w:t xml:space="preserve"> bir elektronik adres vererek bu adrese tebligat yapılmasını isteyen </w:t>
      </w:r>
      <w:proofErr w:type="spellStart"/>
      <w:r>
        <w:rPr>
          <w:rFonts w:ascii="TimesNewRomanPSMT" w:hAnsi="TimesNewRomanPSMT"/>
          <w:i/>
          <w:iCs/>
          <w:sz w:val="18"/>
          <w:szCs w:val="18"/>
        </w:rPr>
        <w:t>kişiye</w:t>
      </w:r>
      <w:proofErr w:type="spellEnd"/>
      <w:r>
        <w:rPr>
          <w:rFonts w:ascii="TimesNewRomanPSMT" w:hAnsi="TimesNewRomanPSMT"/>
          <w:i/>
          <w:iCs/>
          <w:sz w:val="18"/>
          <w:szCs w:val="18"/>
        </w:rPr>
        <w:t xml:space="preserve">, elektronik yolla tebligat yapılabilir. </w:t>
      </w:r>
    </w:p>
    <w:p w:rsidR="003355E8" w:rsidRDefault="003355E8" w:rsidP="003355E8">
      <w:pPr>
        <w:spacing w:before="100" w:beforeAutospacing="1" w:after="100" w:afterAutospacing="1"/>
      </w:pPr>
      <w:r>
        <w:rPr>
          <w:rFonts w:ascii="TimesNewRomanPSMT" w:hAnsi="TimesNewRomanPSMT"/>
          <w:i/>
          <w:iCs/>
          <w:sz w:val="18"/>
          <w:szCs w:val="18"/>
          <w:u w:val="single"/>
        </w:rPr>
        <w:t xml:space="preserve">Anonim, </w:t>
      </w:r>
      <w:proofErr w:type="spellStart"/>
      <w:r>
        <w:rPr>
          <w:rFonts w:ascii="TimesNewRomanPSMT" w:hAnsi="TimesNewRomanPSMT"/>
          <w:i/>
          <w:iCs/>
          <w:sz w:val="18"/>
          <w:szCs w:val="18"/>
          <w:u w:val="single"/>
        </w:rPr>
        <w:t>limited</w:t>
      </w:r>
      <w:proofErr w:type="spellEnd"/>
      <w:r>
        <w:rPr>
          <w:rFonts w:ascii="TimesNewRomanPSMT" w:hAnsi="TimesNewRomanPSMT"/>
          <w:i/>
          <w:iCs/>
          <w:sz w:val="18"/>
          <w:szCs w:val="18"/>
          <w:u w:val="single"/>
        </w:rPr>
        <w:t xml:space="preserve"> ve sermayesi paylara </w:t>
      </w:r>
      <w:proofErr w:type="spellStart"/>
      <w:r>
        <w:rPr>
          <w:rFonts w:ascii="TimesNewRomanPSMT" w:hAnsi="TimesNewRomanPSMT"/>
          <w:i/>
          <w:iCs/>
          <w:sz w:val="18"/>
          <w:szCs w:val="18"/>
          <w:u w:val="single"/>
        </w:rPr>
        <w:t>bölünmüs</w:t>
      </w:r>
      <w:proofErr w:type="spellEnd"/>
      <w:r>
        <w:rPr>
          <w:rFonts w:ascii="TimesNewRomanPSMT" w:hAnsi="TimesNewRomanPSMT"/>
          <w:i/>
          <w:iCs/>
          <w:sz w:val="18"/>
          <w:szCs w:val="18"/>
          <w:u w:val="single"/>
        </w:rPr>
        <w:t xml:space="preserve">̧ komandit </w:t>
      </w:r>
      <w:proofErr w:type="spellStart"/>
      <w:r>
        <w:rPr>
          <w:rFonts w:ascii="TimesNewRomanPSMT" w:hAnsi="TimesNewRomanPSMT"/>
          <w:i/>
          <w:iCs/>
          <w:sz w:val="18"/>
          <w:szCs w:val="18"/>
          <w:u w:val="single"/>
        </w:rPr>
        <w:t>şirketlere</w:t>
      </w:r>
      <w:proofErr w:type="spellEnd"/>
      <w:r>
        <w:rPr>
          <w:rFonts w:ascii="TimesNewRomanPSMT" w:hAnsi="TimesNewRomanPSMT"/>
          <w:i/>
          <w:iCs/>
          <w:sz w:val="18"/>
          <w:szCs w:val="18"/>
          <w:u w:val="single"/>
        </w:rPr>
        <w:t xml:space="preserve"> elektronik yolla tebligat yapılması </w:t>
      </w:r>
      <w:r>
        <w:rPr>
          <w:rFonts w:ascii="TimesNewRomanPSMT" w:hAnsi="TimesNewRomanPSMT"/>
          <w:b/>
          <w:bCs/>
          <w:i/>
          <w:iCs/>
          <w:sz w:val="18"/>
          <w:szCs w:val="18"/>
          <w:u w:val="single"/>
        </w:rPr>
        <w:t>zorunludur</w:t>
      </w:r>
      <w:r>
        <w:rPr>
          <w:rFonts w:ascii="TimesNewRomanPSMT" w:hAnsi="TimesNewRomanPSMT"/>
          <w:i/>
          <w:iCs/>
          <w:sz w:val="18"/>
          <w:szCs w:val="18"/>
          <w:u w:val="single"/>
        </w:rPr>
        <w:t>.</w:t>
      </w:r>
      <w:r>
        <w:rPr>
          <w:rFonts w:ascii="TimesNewRomanPSMT" w:hAnsi="TimesNewRomanPSMT"/>
          <w:i/>
          <w:iCs/>
          <w:position w:val="6"/>
          <w:sz w:val="12"/>
          <w:szCs w:val="12"/>
          <w:u w:val="single"/>
        </w:rPr>
        <w:t xml:space="preserve">(2) </w:t>
      </w:r>
    </w:p>
    <w:p w:rsidR="003355E8" w:rsidRDefault="003355E8" w:rsidP="003355E8">
      <w:pPr>
        <w:spacing w:before="100" w:beforeAutospacing="1" w:after="100" w:afterAutospacing="1"/>
      </w:pPr>
      <w:r>
        <w:rPr>
          <w:rFonts w:ascii="TimesNewRomanPSMT" w:hAnsi="TimesNewRomanPSMT"/>
          <w:i/>
          <w:iCs/>
          <w:sz w:val="18"/>
          <w:szCs w:val="18"/>
        </w:rPr>
        <w:t xml:space="preserve">Birinci ve ikinci fıkra </w:t>
      </w:r>
      <w:proofErr w:type="spellStart"/>
      <w:r>
        <w:rPr>
          <w:rFonts w:ascii="TimesNewRomanPSMT" w:hAnsi="TimesNewRomanPSMT"/>
          <w:i/>
          <w:iCs/>
          <w:sz w:val="18"/>
          <w:szCs w:val="18"/>
        </w:rPr>
        <w:t>hükümlerine</w:t>
      </w:r>
      <w:proofErr w:type="spellEnd"/>
      <w:r>
        <w:rPr>
          <w:rFonts w:ascii="TimesNewRomanPSMT" w:hAnsi="TimesNewRomanPSMT"/>
          <w:i/>
          <w:iCs/>
          <w:sz w:val="18"/>
          <w:szCs w:val="18"/>
        </w:rPr>
        <w:t xml:space="preserve"> </w:t>
      </w:r>
      <w:proofErr w:type="spellStart"/>
      <w:r>
        <w:rPr>
          <w:rFonts w:ascii="TimesNewRomanPSMT" w:hAnsi="TimesNewRomanPSMT"/>
          <w:i/>
          <w:iCs/>
          <w:sz w:val="18"/>
          <w:szCs w:val="18"/>
        </w:rPr>
        <w:t>göre</w:t>
      </w:r>
      <w:proofErr w:type="spellEnd"/>
      <w:r>
        <w:rPr>
          <w:rFonts w:ascii="TimesNewRomanPSMT" w:hAnsi="TimesNewRomanPSMT"/>
          <w:i/>
          <w:iCs/>
          <w:sz w:val="18"/>
          <w:szCs w:val="18"/>
        </w:rPr>
        <w:t xml:space="preserve"> elektronik yolla tebligatın zorunlu bir sebeple yapılamaması </w:t>
      </w:r>
      <w:proofErr w:type="spellStart"/>
      <w:r>
        <w:rPr>
          <w:rFonts w:ascii="TimesNewRomanPSMT" w:hAnsi="TimesNewRomanPSMT"/>
          <w:i/>
          <w:iCs/>
          <w:sz w:val="18"/>
          <w:szCs w:val="18"/>
        </w:rPr>
        <w:t>hâlinde</w:t>
      </w:r>
      <w:proofErr w:type="spellEnd"/>
      <w:r>
        <w:rPr>
          <w:rFonts w:ascii="TimesNewRomanPSMT" w:hAnsi="TimesNewRomanPSMT"/>
          <w:i/>
          <w:iCs/>
          <w:sz w:val="18"/>
          <w:szCs w:val="18"/>
        </w:rPr>
        <w:t xml:space="preserve"> bu Kanunda belirtilen </w:t>
      </w:r>
      <w:proofErr w:type="spellStart"/>
      <w:r>
        <w:rPr>
          <w:rFonts w:ascii="TimesNewRomanPSMT" w:hAnsi="TimesNewRomanPSMT"/>
          <w:i/>
          <w:iCs/>
          <w:sz w:val="18"/>
          <w:szCs w:val="18"/>
        </w:rPr>
        <w:t>diğer</w:t>
      </w:r>
      <w:proofErr w:type="spellEnd"/>
      <w:r>
        <w:rPr>
          <w:rFonts w:ascii="TimesNewRomanPSMT" w:hAnsi="TimesNewRomanPSMT"/>
          <w:i/>
          <w:iCs/>
          <w:sz w:val="18"/>
          <w:szCs w:val="18"/>
        </w:rPr>
        <w:t xml:space="preserve"> usullerle tebligat yapılır. </w:t>
      </w:r>
    </w:p>
    <w:p w:rsidR="003355E8" w:rsidRDefault="003355E8" w:rsidP="003355E8">
      <w:pPr>
        <w:spacing w:before="100" w:beforeAutospacing="1" w:after="100" w:afterAutospacing="1"/>
      </w:pPr>
      <w:r>
        <w:rPr>
          <w:rFonts w:ascii="TimesNewRomanPSMT" w:hAnsi="TimesNewRomanPSMT"/>
          <w:b/>
          <w:bCs/>
          <w:i/>
          <w:iCs/>
          <w:sz w:val="18"/>
          <w:szCs w:val="18"/>
          <w:u w:val="single"/>
        </w:rPr>
        <w:t xml:space="preserve">Elektronik yolla tebligat, muhatabın elektronik adresine </w:t>
      </w:r>
      <w:proofErr w:type="spellStart"/>
      <w:r>
        <w:rPr>
          <w:rFonts w:ascii="TimesNewRomanPSMT" w:hAnsi="TimesNewRomanPSMT"/>
          <w:b/>
          <w:bCs/>
          <w:i/>
          <w:iCs/>
          <w:sz w:val="18"/>
          <w:szCs w:val="18"/>
          <w:u w:val="single"/>
        </w:rPr>
        <w:t>ulaştığı</w:t>
      </w:r>
      <w:proofErr w:type="spellEnd"/>
      <w:r>
        <w:rPr>
          <w:rFonts w:ascii="TimesNewRomanPSMT" w:hAnsi="TimesNewRomanPSMT"/>
          <w:b/>
          <w:bCs/>
          <w:i/>
          <w:iCs/>
          <w:sz w:val="18"/>
          <w:szCs w:val="18"/>
          <w:u w:val="single"/>
        </w:rPr>
        <w:t xml:space="preserve"> tarihi izleyen </w:t>
      </w:r>
      <w:proofErr w:type="spellStart"/>
      <w:r>
        <w:rPr>
          <w:rFonts w:ascii="TimesNewRomanPSMT" w:hAnsi="TimesNewRomanPSMT"/>
          <w:b/>
          <w:bCs/>
          <w:i/>
          <w:iCs/>
          <w:sz w:val="18"/>
          <w:szCs w:val="18"/>
          <w:u w:val="single"/>
        </w:rPr>
        <w:t>beşinci</w:t>
      </w:r>
      <w:proofErr w:type="spellEnd"/>
      <w:r>
        <w:rPr>
          <w:rFonts w:ascii="TimesNewRomanPSMT" w:hAnsi="TimesNewRomanPSMT"/>
          <w:b/>
          <w:bCs/>
          <w:i/>
          <w:iCs/>
          <w:sz w:val="18"/>
          <w:szCs w:val="18"/>
          <w:u w:val="single"/>
        </w:rPr>
        <w:t xml:space="preserve"> </w:t>
      </w:r>
      <w:proofErr w:type="spellStart"/>
      <w:r>
        <w:rPr>
          <w:rFonts w:ascii="TimesNewRomanPSMT" w:hAnsi="TimesNewRomanPSMT"/>
          <w:b/>
          <w:bCs/>
          <w:i/>
          <w:iCs/>
          <w:sz w:val="18"/>
          <w:szCs w:val="18"/>
          <w:u w:val="single"/>
        </w:rPr>
        <w:t>günün</w:t>
      </w:r>
      <w:proofErr w:type="spellEnd"/>
      <w:r>
        <w:rPr>
          <w:rFonts w:ascii="TimesNewRomanPSMT" w:hAnsi="TimesNewRomanPSMT"/>
          <w:b/>
          <w:bCs/>
          <w:i/>
          <w:iCs/>
          <w:sz w:val="18"/>
          <w:szCs w:val="18"/>
          <w:u w:val="single"/>
        </w:rPr>
        <w:t xml:space="preserve"> sonunda </w:t>
      </w:r>
      <w:proofErr w:type="spellStart"/>
      <w:r>
        <w:rPr>
          <w:rFonts w:ascii="TimesNewRomanPSMT" w:hAnsi="TimesNewRomanPSMT"/>
          <w:b/>
          <w:bCs/>
          <w:i/>
          <w:iCs/>
          <w:sz w:val="18"/>
          <w:szCs w:val="18"/>
          <w:u w:val="single"/>
        </w:rPr>
        <w:t>yapılmıs</w:t>
      </w:r>
      <w:proofErr w:type="spellEnd"/>
      <w:r>
        <w:rPr>
          <w:rFonts w:ascii="TimesNewRomanPSMT" w:hAnsi="TimesNewRomanPSMT"/>
          <w:b/>
          <w:bCs/>
          <w:i/>
          <w:iCs/>
          <w:sz w:val="18"/>
          <w:szCs w:val="18"/>
          <w:u w:val="single"/>
        </w:rPr>
        <w:t xml:space="preserve">̧ sayılır. </w:t>
      </w:r>
    </w:p>
    <w:p w:rsidR="003355E8" w:rsidRDefault="003355E8" w:rsidP="003355E8">
      <w:pPr>
        <w:spacing w:before="100" w:beforeAutospacing="1" w:after="100" w:afterAutospacing="1"/>
      </w:pPr>
      <w:r>
        <w:rPr>
          <w:rFonts w:ascii="TimesNewRomanPSMT" w:hAnsi="TimesNewRomanPSMT"/>
          <w:i/>
          <w:iCs/>
          <w:sz w:val="18"/>
          <w:szCs w:val="18"/>
        </w:rPr>
        <w:t xml:space="preserve">Bu maddenin uygulanmasına </w:t>
      </w:r>
      <w:proofErr w:type="spellStart"/>
      <w:r>
        <w:rPr>
          <w:rFonts w:ascii="TimesNewRomanPSMT" w:hAnsi="TimesNewRomanPSMT"/>
          <w:i/>
          <w:iCs/>
          <w:sz w:val="18"/>
          <w:szCs w:val="18"/>
        </w:rPr>
        <w:t>ilişkin</w:t>
      </w:r>
      <w:proofErr w:type="spellEnd"/>
      <w:r>
        <w:rPr>
          <w:rFonts w:ascii="TimesNewRomanPSMT" w:hAnsi="TimesNewRomanPSMT"/>
          <w:i/>
          <w:iCs/>
          <w:sz w:val="18"/>
          <w:szCs w:val="18"/>
        </w:rPr>
        <w:t xml:space="preserve"> </w:t>
      </w:r>
      <w:proofErr w:type="spellStart"/>
      <w:r>
        <w:rPr>
          <w:rFonts w:ascii="TimesNewRomanPSMT" w:hAnsi="TimesNewRomanPSMT"/>
          <w:i/>
          <w:iCs/>
          <w:sz w:val="18"/>
          <w:szCs w:val="18"/>
        </w:rPr>
        <w:t>usûl</w:t>
      </w:r>
      <w:proofErr w:type="spellEnd"/>
      <w:r>
        <w:rPr>
          <w:rFonts w:ascii="TimesNewRomanPSMT" w:hAnsi="TimesNewRomanPSMT"/>
          <w:i/>
          <w:iCs/>
          <w:sz w:val="18"/>
          <w:szCs w:val="18"/>
        </w:rPr>
        <w:t xml:space="preserve"> ve esaslar </w:t>
      </w:r>
      <w:proofErr w:type="spellStart"/>
      <w:r>
        <w:rPr>
          <w:rFonts w:ascii="TimesNewRomanPSMT" w:hAnsi="TimesNewRomanPSMT"/>
          <w:i/>
          <w:iCs/>
          <w:sz w:val="18"/>
          <w:szCs w:val="18"/>
        </w:rPr>
        <w:t>yönetmelikle</w:t>
      </w:r>
      <w:proofErr w:type="spellEnd"/>
      <w:r>
        <w:rPr>
          <w:rFonts w:ascii="TimesNewRomanPSMT" w:hAnsi="TimesNewRomanPSMT"/>
          <w:i/>
          <w:iCs/>
          <w:sz w:val="18"/>
          <w:szCs w:val="18"/>
        </w:rPr>
        <w:t xml:space="preserve"> belirlenir.</w:t>
      </w:r>
      <w:r>
        <w:rPr>
          <w:rFonts w:ascii="TimesNewRomanPSMT" w:hAnsi="TimesNewRomanPSMT"/>
          <w:sz w:val="18"/>
          <w:szCs w:val="18"/>
        </w:rPr>
        <w:t xml:space="preserve"> </w:t>
      </w:r>
    </w:p>
    <w:p w:rsidR="003355E8" w:rsidRDefault="003355E8" w:rsidP="003355E8">
      <w:pPr>
        <w:jc w:val="both"/>
      </w:pPr>
      <w:r>
        <w:rPr>
          <w:rFonts w:ascii="Times New Roman" w:hAnsi="Times New Roman"/>
          <w:sz w:val="24"/>
          <w:szCs w:val="24"/>
        </w:rPr>
        <w:t>________________________________________________________________________________</w:t>
      </w:r>
    </w:p>
    <w:p w:rsidR="003355E8" w:rsidRDefault="003355E8" w:rsidP="003355E8">
      <w:pPr>
        <w:jc w:val="both"/>
      </w:pPr>
      <w:r>
        <w:rPr>
          <w:rFonts w:ascii="Times New Roman" w:hAnsi="Times New Roman"/>
          <w:sz w:val="24"/>
          <w:szCs w:val="24"/>
        </w:rPr>
        <w:t> </w:t>
      </w:r>
    </w:p>
    <w:p w:rsidR="003355E8" w:rsidRDefault="003355E8" w:rsidP="003355E8">
      <w:pPr>
        <w:jc w:val="both"/>
      </w:pPr>
      <w:r>
        <w:rPr>
          <w:rFonts w:ascii="Times New Roman" w:hAnsi="Times New Roman"/>
          <w:sz w:val="24"/>
          <w:szCs w:val="24"/>
        </w:rPr>
        <w:t xml:space="preserve">Kanun’un </w:t>
      </w:r>
      <w:proofErr w:type="gramStart"/>
      <w:r>
        <w:rPr>
          <w:rFonts w:ascii="Times New Roman" w:hAnsi="Times New Roman"/>
          <w:sz w:val="24"/>
          <w:szCs w:val="24"/>
        </w:rPr>
        <w:t>11/1/2011</w:t>
      </w:r>
      <w:proofErr w:type="gramEnd"/>
      <w:r>
        <w:rPr>
          <w:rFonts w:ascii="Times New Roman" w:hAnsi="Times New Roman"/>
          <w:sz w:val="24"/>
          <w:szCs w:val="24"/>
        </w:rPr>
        <w:t xml:space="preserve"> tarihinde yürürlüğe giren 7/a maddesi uyarınca, tebligata elverişli bir elektronik adres vererek bu adrese tebligat yapılmasını isteyen gerçek ya da tüzel kişiye </w:t>
      </w:r>
      <w:proofErr w:type="gramStart"/>
      <w:r>
        <w:rPr>
          <w:rFonts w:ascii="Times New Roman" w:hAnsi="Times New Roman"/>
          <w:sz w:val="24"/>
          <w:szCs w:val="24"/>
        </w:rPr>
        <w:t>elektronik</w:t>
      </w:r>
      <w:proofErr w:type="gramEnd"/>
      <w:r>
        <w:rPr>
          <w:rFonts w:ascii="Times New Roman" w:hAnsi="Times New Roman"/>
          <w:sz w:val="24"/>
          <w:szCs w:val="24"/>
        </w:rPr>
        <w:t xml:space="preserve"> yolla tebligat yapılabilmesi mümkün ve zorunlu kılınmıştır. </w:t>
      </w:r>
    </w:p>
    <w:p w:rsidR="003355E8" w:rsidRDefault="003355E8" w:rsidP="003355E8">
      <w:pPr>
        <w:jc w:val="both"/>
      </w:pPr>
      <w:r>
        <w:rPr>
          <w:rFonts w:ascii="Times New Roman" w:hAnsi="Times New Roman"/>
          <w:sz w:val="24"/>
          <w:szCs w:val="24"/>
        </w:rPr>
        <w:t> </w:t>
      </w:r>
    </w:p>
    <w:p w:rsidR="003355E8" w:rsidRDefault="003355E8" w:rsidP="003355E8">
      <w:pPr>
        <w:jc w:val="both"/>
      </w:pPr>
      <w:r>
        <w:rPr>
          <w:rFonts w:ascii="Times New Roman" w:hAnsi="Times New Roman"/>
          <w:sz w:val="24"/>
          <w:szCs w:val="24"/>
        </w:rPr>
        <w:t xml:space="preserve">Anonim, </w:t>
      </w:r>
      <w:proofErr w:type="spellStart"/>
      <w:r>
        <w:rPr>
          <w:rFonts w:ascii="Times New Roman" w:hAnsi="Times New Roman"/>
          <w:sz w:val="24"/>
          <w:szCs w:val="24"/>
        </w:rPr>
        <w:t>limited</w:t>
      </w:r>
      <w:proofErr w:type="spellEnd"/>
      <w:r>
        <w:rPr>
          <w:rFonts w:ascii="Times New Roman" w:hAnsi="Times New Roman"/>
          <w:sz w:val="24"/>
          <w:szCs w:val="24"/>
        </w:rPr>
        <w:t xml:space="preserve"> ve sermayesi paylara bölünmüş komandit şirketlere tebligatın elektronik tebligat yoluyla yapılması ise taleplerinden bağımsız olarak </w:t>
      </w:r>
      <w:r>
        <w:rPr>
          <w:rFonts w:ascii="Times New Roman" w:hAnsi="Times New Roman"/>
          <w:b/>
          <w:bCs/>
          <w:sz w:val="24"/>
          <w:szCs w:val="24"/>
          <w:u w:val="single"/>
        </w:rPr>
        <w:t>zorunlu hale getirilmiştir</w:t>
      </w:r>
      <w:r>
        <w:rPr>
          <w:rFonts w:ascii="Times New Roman" w:hAnsi="Times New Roman"/>
          <w:sz w:val="24"/>
          <w:szCs w:val="24"/>
        </w:rPr>
        <w:t>.</w:t>
      </w:r>
    </w:p>
    <w:p w:rsidR="003355E8" w:rsidRDefault="003355E8" w:rsidP="003355E8">
      <w:pPr>
        <w:jc w:val="both"/>
      </w:pPr>
      <w:r>
        <w:rPr>
          <w:rFonts w:ascii="Times New Roman" w:hAnsi="Times New Roman"/>
          <w:sz w:val="24"/>
          <w:szCs w:val="24"/>
        </w:rPr>
        <w:t> </w:t>
      </w:r>
    </w:p>
    <w:p w:rsidR="003355E8" w:rsidRDefault="003355E8" w:rsidP="003355E8">
      <w:pPr>
        <w:jc w:val="both"/>
      </w:pPr>
      <w:r>
        <w:rPr>
          <w:rFonts w:ascii="Times New Roman" w:hAnsi="Times New Roman"/>
          <w:sz w:val="24"/>
          <w:szCs w:val="24"/>
        </w:rPr>
        <w:t xml:space="preserve">Yeni Yönetmelik </w:t>
      </w:r>
      <w:proofErr w:type="gramStart"/>
      <w:r>
        <w:rPr>
          <w:rFonts w:ascii="Times New Roman" w:hAnsi="Times New Roman"/>
          <w:b/>
          <w:bCs/>
          <w:sz w:val="24"/>
          <w:szCs w:val="24"/>
          <w:u w:val="single"/>
        </w:rPr>
        <w:t>01/01/2019</w:t>
      </w:r>
      <w:proofErr w:type="gramEnd"/>
      <w:r>
        <w:rPr>
          <w:rFonts w:ascii="Times New Roman" w:hAnsi="Times New Roman"/>
          <w:b/>
          <w:bCs/>
          <w:sz w:val="24"/>
          <w:szCs w:val="24"/>
          <w:u w:val="single"/>
        </w:rPr>
        <w:t xml:space="preserve"> tarihinde yürürlüğe girecektir. </w:t>
      </w:r>
    </w:p>
    <w:p w:rsidR="003355E8" w:rsidRDefault="003355E8" w:rsidP="003355E8">
      <w:pPr>
        <w:jc w:val="both"/>
      </w:pPr>
      <w:r>
        <w:rPr>
          <w:rFonts w:ascii="Times New Roman" w:hAnsi="Times New Roman"/>
          <w:b/>
          <w:bCs/>
          <w:sz w:val="24"/>
          <w:szCs w:val="24"/>
          <w:lang w:val="en-US"/>
        </w:rPr>
        <w:t> </w:t>
      </w:r>
    </w:p>
    <w:p w:rsidR="003355E8" w:rsidRDefault="003355E8" w:rsidP="003355E8">
      <w:pPr>
        <w:jc w:val="both"/>
      </w:pPr>
      <w:r>
        <w:rPr>
          <w:rFonts w:ascii="Times New Roman" w:hAnsi="Times New Roman"/>
          <w:sz w:val="24"/>
          <w:szCs w:val="24"/>
        </w:rPr>
        <w:t xml:space="preserve">Elektronik yolla tebligatın, zorunlu bir sebeple yapılamaması hâlinde Kanun’da belirtilen diğer usullerle tebligat yapılmaktadır. Elektronik yolla yapılan tebligat ise, muhatabın elektronik adresine </w:t>
      </w:r>
      <w:r>
        <w:rPr>
          <w:rFonts w:ascii="Times New Roman" w:hAnsi="Times New Roman"/>
          <w:b/>
          <w:bCs/>
          <w:sz w:val="24"/>
          <w:szCs w:val="24"/>
          <w:u w:val="single"/>
        </w:rPr>
        <w:t xml:space="preserve">ulaştığı tarihi izleyen </w:t>
      </w:r>
      <w:r>
        <w:rPr>
          <w:rFonts w:ascii="Times New Roman" w:hAnsi="Times New Roman"/>
          <w:b/>
          <w:bCs/>
          <w:color w:val="C00000"/>
          <w:sz w:val="24"/>
          <w:szCs w:val="24"/>
          <w:u w:val="single"/>
        </w:rPr>
        <w:t xml:space="preserve">beşinci </w:t>
      </w:r>
      <w:r>
        <w:rPr>
          <w:rFonts w:ascii="Times New Roman" w:hAnsi="Times New Roman"/>
          <w:b/>
          <w:bCs/>
          <w:sz w:val="24"/>
          <w:szCs w:val="24"/>
          <w:u w:val="single"/>
        </w:rPr>
        <w:t>günün sonunda yapılmış sayılmaktadır</w:t>
      </w:r>
      <w:r>
        <w:rPr>
          <w:rFonts w:ascii="Times New Roman" w:hAnsi="Times New Roman"/>
          <w:sz w:val="24"/>
          <w:szCs w:val="24"/>
        </w:rPr>
        <w:t>.</w:t>
      </w:r>
    </w:p>
    <w:p w:rsidR="003355E8" w:rsidRDefault="003355E8" w:rsidP="003355E8">
      <w:pPr>
        <w:jc w:val="both"/>
      </w:pPr>
      <w:r>
        <w:rPr>
          <w:rFonts w:ascii="Times New Roman" w:hAnsi="Times New Roman"/>
          <w:sz w:val="24"/>
          <w:szCs w:val="24"/>
        </w:rPr>
        <w:t> </w:t>
      </w:r>
    </w:p>
    <w:p w:rsidR="003355E8" w:rsidRDefault="003355E8" w:rsidP="003355E8">
      <w:pPr>
        <w:jc w:val="both"/>
      </w:pPr>
      <w:r>
        <w:rPr>
          <w:rFonts w:ascii="Times New Roman" w:hAnsi="Times New Roman"/>
          <w:sz w:val="24"/>
          <w:szCs w:val="24"/>
        </w:rPr>
        <w:t> </w:t>
      </w:r>
    </w:p>
    <w:p w:rsidR="003355E8" w:rsidRDefault="003355E8" w:rsidP="003355E8">
      <w:pPr>
        <w:jc w:val="both"/>
      </w:pPr>
      <w:r>
        <w:rPr>
          <w:rFonts w:ascii="Times New Roman" w:hAnsi="Times New Roman"/>
          <w:sz w:val="24"/>
          <w:szCs w:val="24"/>
        </w:rPr>
        <w:t> </w:t>
      </w:r>
    </w:p>
    <w:p w:rsidR="003355E8" w:rsidRDefault="003355E8" w:rsidP="003355E8">
      <w:pPr>
        <w:jc w:val="both"/>
      </w:pPr>
      <w:r>
        <w:rPr>
          <w:rFonts w:ascii="Times New Roman" w:hAnsi="Times New Roman"/>
          <w:b/>
          <w:bCs/>
          <w:sz w:val="24"/>
          <w:szCs w:val="24"/>
        </w:rPr>
        <w:lastRenderedPageBreak/>
        <w:t>Daha Önce Alınmış Olan Kayıtlı Elektronik Posta (KEP) ile yeni alınacak Elektronik Tebligat Adresi Arasındaki Fark:</w:t>
      </w:r>
    </w:p>
    <w:p w:rsidR="003355E8" w:rsidRDefault="003355E8" w:rsidP="003355E8">
      <w:pPr>
        <w:jc w:val="both"/>
      </w:pPr>
      <w:r>
        <w:rPr>
          <w:rFonts w:ascii="Times New Roman" w:hAnsi="Times New Roman"/>
          <w:b/>
          <w:bCs/>
          <w:sz w:val="24"/>
          <w:szCs w:val="24"/>
        </w:rPr>
        <w:t> </w:t>
      </w:r>
    </w:p>
    <w:p w:rsidR="003355E8" w:rsidRDefault="003355E8" w:rsidP="003355E8">
      <w:pPr>
        <w:jc w:val="both"/>
      </w:pPr>
      <w:r>
        <w:rPr>
          <w:rFonts w:ascii="Times New Roman" w:hAnsi="Times New Roman"/>
          <w:sz w:val="24"/>
          <w:szCs w:val="24"/>
        </w:rPr>
        <w:t xml:space="preserve">Yönetmeliğin yürürlüğe girmesi </w:t>
      </w:r>
      <w:proofErr w:type="gramStart"/>
      <w:r>
        <w:rPr>
          <w:rFonts w:ascii="Times New Roman" w:hAnsi="Times New Roman"/>
          <w:sz w:val="24"/>
          <w:szCs w:val="24"/>
        </w:rPr>
        <w:t>ile,</w:t>
      </w:r>
      <w:proofErr w:type="gramEnd"/>
      <w:r>
        <w:rPr>
          <w:rFonts w:ascii="Times New Roman" w:hAnsi="Times New Roman"/>
          <w:sz w:val="24"/>
          <w:szCs w:val="24"/>
        </w:rPr>
        <w:t xml:space="preserve"> 19/1/2013 tarihli ve 28533 sayılı Resmî </w:t>
      </w:r>
      <w:proofErr w:type="spellStart"/>
      <w:r>
        <w:rPr>
          <w:rFonts w:ascii="Times New Roman" w:hAnsi="Times New Roman"/>
          <w:sz w:val="24"/>
          <w:szCs w:val="24"/>
        </w:rPr>
        <w:t>Gazete’de</w:t>
      </w:r>
      <w:proofErr w:type="spellEnd"/>
      <w:r>
        <w:rPr>
          <w:rFonts w:ascii="Times New Roman" w:hAnsi="Times New Roman"/>
          <w:sz w:val="24"/>
          <w:szCs w:val="24"/>
        </w:rPr>
        <w:t xml:space="preserve"> yayımlanan Elektronik Tebligat Yönetmeliği </w:t>
      </w:r>
      <w:r>
        <w:rPr>
          <w:rFonts w:ascii="Times New Roman" w:hAnsi="Times New Roman"/>
          <w:sz w:val="24"/>
          <w:szCs w:val="24"/>
          <w:u w:val="single"/>
        </w:rPr>
        <w:t>yürürlükten kaldırılmıştır</w:t>
      </w:r>
      <w:r>
        <w:rPr>
          <w:rFonts w:ascii="Times New Roman" w:hAnsi="Times New Roman"/>
          <w:sz w:val="24"/>
          <w:szCs w:val="24"/>
        </w:rPr>
        <w:t>.</w:t>
      </w:r>
    </w:p>
    <w:p w:rsidR="003355E8" w:rsidRDefault="003355E8" w:rsidP="003355E8">
      <w:pPr>
        <w:jc w:val="both"/>
      </w:pPr>
      <w:r>
        <w:rPr>
          <w:rFonts w:ascii="Times New Roman" w:hAnsi="Times New Roman"/>
          <w:color w:val="C00000"/>
          <w:sz w:val="24"/>
          <w:szCs w:val="24"/>
        </w:rPr>
        <w:t> </w:t>
      </w:r>
    </w:p>
    <w:p w:rsidR="003355E8" w:rsidRDefault="003355E8" w:rsidP="003355E8">
      <w:pPr>
        <w:jc w:val="both"/>
      </w:pPr>
      <w:r>
        <w:rPr>
          <w:rFonts w:ascii="Times New Roman" w:hAnsi="Times New Roman"/>
          <w:color w:val="C00000"/>
          <w:sz w:val="24"/>
          <w:szCs w:val="24"/>
        </w:rPr>
        <w:t xml:space="preserve">Mülga olan bu Yönetmelikte daha önce Kayıtlı Elektronik Posta (KEP) ile ilgili düzenlemeler de bulunmakta idi. Ancak yeni Yönetmelikte </w:t>
      </w:r>
      <w:proofErr w:type="spellStart"/>
      <w:r>
        <w:rPr>
          <w:rFonts w:ascii="Times New Roman" w:hAnsi="Times New Roman"/>
          <w:color w:val="C00000"/>
          <w:sz w:val="24"/>
          <w:szCs w:val="24"/>
        </w:rPr>
        <w:t>KEP’e</w:t>
      </w:r>
      <w:proofErr w:type="spellEnd"/>
      <w:r>
        <w:rPr>
          <w:rFonts w:ascii="Times New Roman" w:hAnsi="Times New Roman"/>
          <w:color w:val="C00000"/>
          <w:sz w:val="24"/>
          <w:szCs w:val="24"/>
        </w:rPr>
        <w:t xml:space="preserve"> ilişkin herhangi bir düzenleme bulunmamaktadır.</w:t>
      </w:r>
    </w:p>
    <w:p w:rsidR="003355E8" w:rsidRDefault="003355E8" w:rsidP="003355E8">
      <w:pPr>
        <w:jc w:val="both"/>
      </w:pPr>
      <w:r>
        <w:rPr>
          <w:rFonts w:ascii="Times New Roman" w:hAnsi="Times New Roman"/>
          <w:color w:val="C00000"/>
          <w:sz w:val="24"/>
          <w:szCs w:val="24"/>
        </w:rPr>
        <w:t> </w:t>
      </w:r>
    </w:p>
    <w:p w:rsidR="003355E8" w:rsidRDefault="003355E8" w:rsidP="003355E8">
      <w:pPr>
        <w:jc w:val="both"/>
      </w:pPr>
      <w:r>
        <w:rPr>
          <w:rFonts w:ascii="Times New Roman" w:hAnsi="Times New Roman"/>
          <w:color w:val="C00000"/>
          <w:sz w:val="24"/>
          <w:szCs w:val="24"/>
        </w:rPr>
        <w:t xml:space="preserve">Bundan sonraki dönemde; mevcut KEP adresleri -resmi </w:t>
      </w:r>
      <w:proofErr w:type="spellStart"/>
      <w:r>
        <w:rPr>
          <w:rFonts w:ascii="Times New Roman" w:hAnsi="Times New Roman"/>
          <w:color w:val="C00000"/>
          <w:sz w:val="24"/>
          <w:szCs w:val="24"/>
        </w:rPr>
        <w:t>merciilerden</w:t>
      </w:r>
      <w:proofErr w:type="spellEnd"/>
      <w:r>
        <w:rPr>
          <w:rFonts w:ascii="Times New Roman" w:hAnsi="Times New Roman"/>
          <w:color w:val="C00000"/>
          <w:sz w:val="24"/>
          <w:szCs w:val="24"/>
        </w:rPr>
        <w:t xml:space="preserve"> yapılacak </w:t>
      </w:r>
      <w:proofErr w:type="spellStart"/>
      <w:r>
        <w:rPr>
          <w:rFonts w:ascii="Times New Roman" w:hAnsi="Times New Roman"/>
          <w:color w:val="C00000"/>
          <w:sz w:val="24"/>
          <w:szCs w:val="24"/>
        </w:rPr>
        <w:t>elektornik</w:t>
      </w:r>
      <w:proofErr w:type="spellEnd"/>
      <w:r>
        <w:rPr>
          <w:rFonts w:ascii="Times New Roman" w:hAnsi="Times New Roman"/>
          <w:color w:val="C00000"/>
          <w:sz w:val="24"/>
          <w:szCs w:val="24"/>
        </w:rPr>
        <w:t xml:space="preserve"> tebligat </w:t>
      </w:r>
      <w:r>
        <w:rPr>
          <w:rFonts w:ascii="Times New Roman" w:hAnsi="Times New Roman"/>
          <w:b/>
          <w:bCs/>
          <w:color w:val="C00000"/>
          <w:sz w:val="24"/>
          <w:szCs w:val="24"/>
          <w:u w:val="single"/>
        </w:rPr>
        <w:t>dışındaki</w:t>
      </w:r>
      <w:r>
        <w:rPr>
          <w:rFonts w:ascii="Times New Roman" w:hAnsi="Times New Roman"/>
          <w:color w:val="C00000"/>
          <w:sz w:val="24"/>
          <w:szCs w:val="24"/>
        </w:rPr>
        <w:t xml:space="preserve"> işlemler için- kullanılmaya devam edilebilecektir. Kısacası, KEP kullanımı için 25.08.2011 tarihli ve 28036 sayılı Yönetmelik halen geçerlidir ve Türk Ticaret Kanunu 1525. Maddesine dayanarak, KEP adresleri  KEP adresine sahip gerçek ve tüzel kişilerin ihbarlar, ihtarlar, itirazlar ve benzeri beyanlar; fatura, teyit mektubu, iştirak taahhütnamesi, toplantı çağrılarını elektronik yolla yapmalarına </w:t>
      </w:r>
      <w:proofErr w:type="gramStart"/>
      <w:r>
        <w:rPr>
          <w:rFonts w:ascii="Times New Roman" w:hAnsi="Times New Roman"/>
          <w:color w:val="C00000"/>
          <w:sz w:val="24"/>
          <w:szCs w:val="24"/>
        </w:rPr>
        <w:t>imkan</w:t>
      </w:r>
      <w:proofErr w:type="gramEnd"/>
      <w:r>
        <w:rPr>
          <w:rFonts w:ascii="Times New Roman" w:hAnsi="Times New Roman"/>
          <w:color w:val="C00000"/>
          <w:sz w:val="24"/>
          <w:szCs w:val="24"/>
        </w:rPr>
        <w:t xml:space="preserve"> vermeye devam edecektir. Ama KEP isteğe bağlı olup, zorunlu değildir.</w:t>
      </w:r>
    </w:p>
    <w:p w:rsidR="003355E8" w:rsidRDefault="003355E8" w:rsidP="003355E8">
      <w:pPr>
        <w:jc w:val="both"/>
      </w:pPr>
      <w:r>
        <w:rPr>
          <w:rFonts w:ascii="Times New Roman" w:hAnsi="Times New Roman"/>
          <w:color w:val="C00000"/>
          <w:sz w:val="24"/>
          <w:szCs w:val="24"/>
        </w:rPr>
        <w:t> </w:t>
      </w:r>
    </w:p>
    <w:p w:rsidR="003355E8" w:rsidRDefault="003355E8" w:rsidP="003355E8">
      <w:pPr>
        <w:jc w:val="both"/>
      </w:pPr>
      <w:r>
        <w:rPr>
          <w:rFonts w:ascii="Times New Roman" w:hAnsi="Times New Roman"/>
          <w:color w:val="C00000"/>
          <w:sz w:val="24"/>
          <w:szCs w:val="24"/>
        </w:rPr>
        <w:t xml:space="preserve">Bu durumda, gerçek ve tüzel kişilerin </w:t>
      </w:r>
      <w:proofErr w:type="gramStart"/>
      <w:r>
        <w:rPr>
          <w:rFonts w:ascii="Times New Roman" w:hAnsi="Times New Roman"/>
          <w:color w:val="C00000"/>
          <w:sz w:val="24"/>
          <w:szCs w:val="24"/>
        </w:rPr>
        <w:t>halihazırda</w:t>
      </w:r>
      <w:proofErr w:type="gramEnd"/>
      <w:r>
        <w:rPr>
          <w:rFonts w:ascii="Times New Roman" w:hAnsi="Times New Roman"/>
          <w:color w:val="C00000"/>
          <w:sz w:val="24"/>
          <w:szCs w:val="24"/>
        </w:rPr>
        <w:t xml:space="preserve"> KEP adresi olsa dahi, yeni Yönetmelik gereği ayrıca PTT’ye başvurup Elektronik Tebligat Adresi (ETA) almaları zorunlu hale gelmiştir. </w:t>
      </w:r>
    </w:p>
    <w:p w:rsidR="003355E8" w:rsidRDefault="003355E8" w:rsidP="003355E8">
      <w:pPr>
        <w:jc w:val="both"/>
      </w:pPr>
      <w:r>
        <w:rPr>
          <w:rFonts w:ascii="Times New Roman" w:hAnsi="Times New Roman"/>
          <w:sz w:val="24"/>
          <w:szCs w:val="24"/>
        </w:rPr>
        <w:t> </w:t>
      </w:r>
    </w:p>
    <w:p w:rsidR="003355E8" w:rsidRDefault="003355E8" w:rsidP="003355E8">
      <w:pPr>
        <w:jc w:val="both"/>
      </w:pPr>
      <w:r>
        <w:rPr>
          <w:rFonts w:ascii="Times New Roman" w:hAnsi="Times New Roman"/>
          <w:sz w:val="24"/>
          <w:szCs w:val="24"/>
        </w:rPr>
        <w:t xml:space="preserve">Yönetmelik’te elektronik tebligat yapılması zorunlu kişiler, elektronik tebligat adresi için yapılacak başvuru ve tebligat usulü hakkında düzenlemelere yer verilmiştir. İşbu bilgi notunda getirilen düzenlemeleri bulabilirsiniz. </w:t>
      </w:r>
    </w:p>
    <w:p w:rsidR="003355E8" w:rsidRDefault="003355E8" w:rsidP="003355E8">
      <w:r>
        <w:rPr>
          <w:rFonts w:ascii="Times New Roman" w:hAnsi="Times New Roman"/>
          <w:b/>
          <w:bCs/>
          <w:color w:val="C00000"/>
          <w:sz w:val="28"/>
          <w:szCs w:val="28"/>
        </w:rPr>
        <w:t> </w:t>
      </w:r>
    </w:p>
    <w:p w:rsidR="003355E8" w:rsidRDefault="003355E8" w:rsidP="003355E8">
      <w:r>
        <w:rPr>
          <w:rFonts w:ascii="Times New Roman" w:hAnsi="Times New Roman"/>
          <w:b/>
          <w:bCs/>
          <w:color w:val="C00000"/>
          <w:sz w:val="28"/>
          <w:szCs w:val="28"/>
        </w:rPr>
        <w:t>Yönetmelik ile Düzenlenen Hususlar</w:t>
      </w:r>
    </w:p>
    <w:p w:rsidR="003355E8" w:rsidRDefault="003355E8" w:rsidP="003355E8">
      <w:r>
        <w:rPr>
          <w:rFonts w:ascii="Times New Roman" w:hAnsi="Times New Roman"/>
          <w:b/>
          <w:bCs/>
          <w:color w:val="C00000"/>
          <w:sz w:val="28"/>
          <w:szCs w:val="28"/>
        </w:rPr>
        <w:t> </w:t>
      </w:r>
    </w:p>
    <w:p w:rsidR="003355E8" w:rsidRDefault="003355E8" w:rsidP="003355E8">
      <w:pPr>
        <w:pStyle w:val="ListeParagraf"/>
        <w:ind w:left="720" w:hanging="360"/>
      </w:pPr>
      <w:r>
        <w:rPr>
          <w:rFonts w:ascii="Wingdings" w:hAnsi="Wingdings"/>
          <w:color w:val="C00000"/>
        </w:rPr>
        <w:t></w:t>
      </w:r>
      <w:r>
        <w:rPr>
          <w:rFonts w:ascii="Times New Roman" w:hAnsi="Times New Roman"/>
          <w:color w:val="C00000"/>
          <w:sz w:val="14"/>
          <w:szCs w:val="14"/>
        </w:rPr>
        <w:t xml:space="preserve">  </w:t>
      </w:r>
      <w:r>
        <w:rPr>
          <w:rFonts w:ascii="Times New Roman" w:hAnsi="Times New Roman"/>
          <w:sz w:val="24"/>
          <w:szCs w:val="24"/>
        </w:rPr>
        <w:t>Yönetmelik’te ilk olarak düzenlenen husus, tebligatın elektronik yolla yapılması zorunlu olan gerçek ve tüzel kişiler olmuştur. Belirtilen kişiler aşağıdaki gibidir:</w:t>
      </w:r>
    </w:p>
    <w:p w:rsidR="003355E8" w:rsidRDefault="003355E8" w:rsidP="003355E8">
      <w:pPr>
        <w:pStyle w:val="ListeParagraf"/>
        <w:ind w:left="720"/>
      </w:pPr>
      <w:r>
        <w:rPr>
          <w:rFonts w:ascii="Times New Roman" w:hAnsi="Times New Roman"/>
          <w:sz w:val="24"/>
          <w:szCs w:val="24"/>
        </w:rPr>
        <w:t> </w:t>
      </w:r>
    </w:p>
    <w:p w:rsidR="003355E8" w:rsidRDefault="003355E8" w:rsidP="003355E8">
      <w:pPr>
        <w:pStyle w:val="ListeParagraf"/>
        <w:ind w:left="1080" w:hanging="360"/>
      </w:pPr>
      <w:r>
        <w:rPr>
          <w:rFonts w:ascii="Wingdings" w:hAnsi="Wingdings"/>
        </w:rPr>
        <w:t></w:t>
      </w:r>
      <w:r>
        <w:rPr>
          <w:rFonts w:ascii="Times New Roman" w:hAnsi="Times New Roman"/>
          <w:sz w:val="14"/>
          <w:szCs w:val="14"/>
        </w:rPr>
        <w:t xml:space="preserve">  </w:t>
      </w:r>
      <w:proofErr w:type="gramStart"/>
      <w:r>
        <w:rPr>
          <w:rFonts w:ascii="Times New Roman" w:hAnsi="Times New Roman"/>
          <w:sz w:val="24"/>
          <w:szCs w:val="24"/>
        </w:rPr>
        <w:t>10/12/2003</w:t>
      </w:r>
      <w:proofErr w:type="gramEnd"/>
      <w:r>
        <w:rPr>
          <w:rFonts w:ascii="Times New Roman" w:hAnsi="Times New Roman"/>
          <w:sz w:val="24"/>
          <w:szCs w:val="24"/>
        </w:rPr>
        <w:t xml:space="preserve"> tarihli ve 5018 sayılı Kamu Malî Yönetimi ve Kontrol Kanununa ekli (I), (II), (III) ve (IV) sayılı cetvellerde yer alan kamu idareleri ile bunlara bağlı döner sermayeli kuruluşlar,</w:t>
      </w:r>
    </w:p>
    <w:p w:rsidR="003355E8" w:rsidRDefault="003355E8" w:rsidP="003355E8">
      <w:pPr>
        <w:pStyle w:val="ListeParagraf"/>
        <w:ind w:left="1080" w:hanging="360"/>
      </w:pPr>
      <w:r>
        <w:rPr>
          <w:rFonts w:ascii="Wingdings" w:hAnsi="Wingdings"/>
        </w:rPr>
        <w:t></w:t>
      </w:r>
      <w:r>
        <w:rPr>
          <w:rFonts w:ascii="Times New Roman" w:hAnsi="Times New Roman"/>
          <w:sz w:val="14"/>
          <w:szCs w:val="14"/>
        </w:rPr>
        <w:t xml:space="preserve">  </w:t>
      </w:r>
      <w:r>
        <w:rPr>
          <w:rFonts w:ascii="Times New Roman" w:hAnsi="Times New Roman"/>
          <w:sz w:val="24"/>
          <w:szCs w:val="24"/>
        </w:rPr>
        <w:t>5018 sayılı Kanunda tanımlanan mahallî idareler,</w:t>
      </w:r>
    </w:p>
    <w:p w:rsidR="003355E8" w:rsidRDefault="003355E8" w:rsidP="003355E8">
      <w:pPr>
        <w:pStyle w:val="ListeParagraf"/>
        <w:ind w:left="1080" w:hanging="360"/>
      </w:pPr>
      <w:r>
        <w:rPr>
          <w:rFonts w:ascii="Wingdings" w:hAnsi="Wingdings"/>
        </w:rPr>
        <w:t></w:t>
      </w:r>
      <w:r>
        <w:rPr>
          <w:rFonts w:ascii="Times New Roman" w:hAnsi="Times New Roman"/>
          <w:sz w:val="14"/>
          <w:szCs w:val="14"/>
        </w:rPr>
        <w:t xml:space="preserve">  </w:t>
      </w:r>
      <w:r>
        <w:rPr>
          <w:rFonts w:ascii="Times New Roman" w:hAnsi="Times New Roman"/>
          <w:sz w:val="24"/>
          <w:szCs w:val="24"/>
        </w:rPr>
        <w:t>Özel kanunla kurulmuş diğer kamu kurum ve kuruluşları ile kanunla kurulan fonlar ve kefalet sandıkları,</w:t>
      </w:r>
    </w:p>
    <w:p w:rsidR="003355E8" w:rsidRDefault="003355E8" w:rsidP="003355E8">
      <w:pPr>
        <w:pStyle w:val="ListeParagraf"/>
        <w:ind w:left="1080" w:hanging="360"/>
      </w:pPr>
      <w:r>
        <w:rPr>
          <w:rFonts w:ascii="Wingdings" w:hAnsi="Wingdings"/>
        </w:rPr>
        <w:t></w:t>
      </w:r>
      <w:r>
        <w:rPr>
          <w:rFonts w:ascii="Times New Roman" w:hAnsi="Times New Roman"/>
          <w:sz w:val="14"/>
          <w:szCs w:val="14"/>
        </w:rPr>
        <w:t xml:space="preserve">  </w:t>
      </w:r>
      <w:r>
        <w:rPr>
          <w:rFonts w:ascii="Times New Roman" w:hAnsi="Times New Roman"/>
          <w:sz w:val="24"/>
          <w:szCs w:val="24"/>
        </w:rPr>
        <w:t>Kamu iktisadi teşebbüsleri ile bunların bağlı ortaklıkları, müessese ve işletmeleri,</w:t>
      </w:r>
    </w:p>
    <w:p w:rsidR="003355E8" w:rsidRDefault="003355E8" w:rsidP="003355E8">
      <w:pPr>
        <w:pStyle w:val="ListeParagraf"/>
        <w:ind w:left="1080" w:hanging="360"/>
      </w:pPr>
      <w:r>
        <w:rPr>
          <w:rFonts w:ascii="Wingdings" w:hAnsi="Wingdings"/>
        </w:rPr>
        <w:t></w:t>
      </w:r>
      <w:r>
        <w:rPr>
          <w:rFonts w:ascii="Times New Roman" w:hAnsi="Times New Roman"/>
          <w:sz w:val="14"/>
          <w:szCs w:val="14"/>
        </w:rPr>
        <w:t xml:space="preserve">  </w:t>
      </w:r>
      <w:r>
        <w:rPr>
          <w:rFonts w:ascii="Times New Roman" w:hAnsi="Times New Roman"/>
          <w:sz w:val="24"/>
          <w:szCs w:val="24"/>
        </w:rPr>
        <w:t>Sermayesinin yüzde ellisinden fazlası kamuya ait diğer ortaklıklar,</w:t>
      </w:r>
    </w:p>
    <w:p w:rsidR="003355E8" w:rsidRDefault="003355E8" w:rsidP="003355E8">
      <w:pPr>
        <w:pStyle w:val="ListeParagraf"/>
        <w:ind w:left="1080" w:hanging="360"/>
      </w:pPr>
      <w:r>
        <w:rPr>
          <w:rFonts w:ascii="Wingdings" w:hAnsi="Wingdings"/>
        </w:rPr>
        <w:t></w:t>
      </w:r>
      <w:r>
        <w:rPr>
          <w:rFonts w:ascii="Times New Roman" w:hAnsi="Times New Roman"/>
          <w:sz w:val="14"/>
          <w:szCs w:val="14"/>
        </w:rPr>
        <w:t xml:space="preserve">  </w:t>
      </w:r>
      <w:r>
        <w:rPr>
          <w:rFonts w:ascii="Times New Roman" w:hAnsi="Times New Roman"/>
          <w:sz w:val="24"/>
          <w:szCs w:val="24"/>
        </w:rPr>
        <w:t>Kamu kurumu niteliğindeki meslek kuruluşları ve üst kuruluşları,</w:t>
      </w:r>
    </w:p>
    <w:p w:rsidR="003355E8" w:rsidRDefault="003355E8" w:rsidP="003355E8">
      <w:pPr>
        <w:pStyle w:val="ListeParagraf"/>
        <w:ind w:left="1080" w:hanging="360"/>
      </w:pPr>
      <w:r>
        <w:rPr>
          <w:rFonts w:ascii="Wingdings" w:hAnsi="Wingdings"/>
        </w:rPr>
        <w:lastRenderedPageBreak/>
        <w:t></w:t>
      </w:r>
      <w:r>
        <w:rPr>
          <w:rFonts w:ascii="Times New Roman" w:hAnsi="Times New Roman"/>
          <w:sz w:val="14"/>
          <w:szCs w:val="14"/>
        </w:rPr>
        <w:t xml:space="preserve">  </w:t>
      </w:r>
      <w:r>
        <w:rPr>
          <w:rFonts w:ascii="Times New Roman" w:hAnsi="Times New Roman"/>
          <w:sz w:val="24"/>
          <w:szCs w:val="24"/>
        </w:rPr>
        <w:t>Kanunla kurulanlar da dâhil olmak üzere tüm özel hukuk tüzel kişileri,</w:t>
      </w:r>
    </w:p>
    <w:p w:rsidR="003355E8" w:rsidRDefault="003355E8" w:rsidP="003355E8">
      <w:pPr>
        <w:pStyle w:val="ListeParagraf"/>
        <w:ind w:left="1080" w:hanging="360"/>
      </w:pPr>
      <w:r>
        <w:rPr>
          <w:rFonts w:ascii="Wingdings" w:hAnsi="Wingdings"/>
        </w:rPr>
        <w:t></w:t>
      </w:r>
      <w:r>
        <w:rPr>
          <w:rFonts w:ascii="Times New Roman" w:hAnsi="Times New Roman"/>
          <w:sz w:val="14"/>
          <w:szCs w:val="14"/>
        </w:rPr>
        <w:t xml:space="preserve">  </w:t>
      </w:r>
      <w:r>
        <w:rPr>
          <w:rFonts w:ascii="Times New Roman" w:hAnsi="Times New Roman"/>
          <w:sz w:val="24"/>
          <w:szCs w:val="24"/>
        </w:rPr>
        <w:t>Noterler,</w:t>
      </w:r>
    </w:p>
    <w:p w:rsidR="003355E8" w:rsidRDefault="003355E8" w:rsidP="003355E8">
      <w:pPr>
        <w:pStyle w:val="ListeParagraf"/>
        <w:ind w:left="1080" w:hanging="360"/>
      </w:pPr>
      <w:r>
        <w:rPr>
          <w:rFonts w:ascii="Wingdings" w:hAnsi="Wingdings"/>
        </w:rPr>
        <w:t></w:t>
      </w:r>
      <w:r>
        <w:rPr>
          <w:rFonts w:ascii="Times New Roman" w:hAnsi="Times New Roman"/>
          <w:sz w:val="14"/>
          <w:szCs w:val="14"/>
        </w:rPr>
        <w:t xml:space="preserve">  </w:t>
      </w:r>
      <w:r>
        <w:rPr>
          <w:rFonts w:ascii="Times New Roman" w:hAnsi="Times New Roman"/>
          <w:sz w:val="24"/>
          <w:szCs w:val="24"/>
        </w:rPr>
        <w:t>Baro levhasına yazılı avukatlar,</w:t>
      </w:r>
    </w:p>
    <w:p w:rsidR="003355E8" w:rsidRDefault="003355E8" w:rsidP="003355E8">
      <w:pPr>
        <w:pStyle w:val="ListeParagraf"/>
        <w:ind w:left="1080" w:hanging="360"/>
      </w:pPr>
      <w:r>
        <w:rPr>
          <w:rFonts w:ascii="Wingdings" w:hAnsi="Wingdings"/>
        </w:rPr>
        <w:t></w:t>
      </w:r>
      <w:r>
        <w:rPr>
          <w:rFonts w:ascii="Times New Roman" w:hAnsi="Times New Roman"/>
          <w:sz w:val="14"/>
          <w:szCs w:val="14"/>
        </w:rPr>
        <w:t xml:space="preserve">  </w:t>
      </w:r>
      <w:r>
        <w:rPr>
          <w:rFonts w:ascii="Times New Roman" w:hAnsi="Times New Roman"/>
          <w:sz w:val="24"/>
          <w:szCs w:val="24"/>
        </w:rPr>
        <w:t>Sicile kayıtlı arabulucular ve bilirkişiler,</w:t>
      </w:r>
    </w:p>
    <w:p w:rsidR="003355E8" w:rsidRDefault="003355E8" w:rsidP="003355E8">
      <w:pPr>
        <w:pStyle w:val="ListeParagraf"/>
        <w:ind w:left="1080" w:hanging="360"/>
      </w:pPr>
      <w:r>
        <w:rPr>
          <w:rFonts w:ascii="Wingdings" w:hAnsi="Wingdings"/>
        </w:rPr>
        <w:t></w:t>
      </w:r>
      <w:r>
        <w:rPr>
          <w:rFonts w:ascii="Times New Roman" w:hAnsi="Times New Roman"/>
          <w:sz w:val="14"/>
          <w:szCs w:val="14"/>
        </w:rPr>
        <w:t xml:space="preserve">  </w:t>
      </w:r>
      <w:r>
        <w:rPr>
          <w:rFonts w:ascii="Times New Roman" w:hAnsi="Times New Roman"/>
          <w:sz w:val="24"/>
          <w:szCs w:val="24"/>
        </w:rPr>
        <w:t>İdareleri, kamu iktisadi teşebbüslerini veya sermayesinin yüzde ellisinden fazlası kamuya ait diğer ortaklıkları; adli ve idari yargı mercileri, icra müdürlükleri veya hakemler nezdinde vekil sıfatıyla temsile yetkili olan kişilerin bağlı bulunduğu birimler.</w:t>
      </w:r>
    </w:p>
    <w:p w:rsidR="003355E8" w:rsidRDefault="003355E8" w:rsidP="003355E8">
      <w:r>
        <w:rPr>
          <w:rFonts w:ascii="Times New Roman" w:hAnsi="Times New Roman"/>
          <w:sz w:val="24"/>
          <w:szCs w:val="24"/>
        </w:rPr>
        <w:t>İşbu Yönetmelik ile düzenlenmeyen hususlarda ise Kanun hükümleri uygulanacağından, burada sınırlı sayıda belirtilen kişilerin yanında,</w:t>
      </w:r>
    </w:p>
    <w:p w:rsidR="003355E8" w:rsidRDefault="003355E8" w:rsidP="003355E8">
      <w:pPr>
        <w:pStyle w:val="ListeParagraf"/>
        <w:ind w:left="720" w:hanging="360"/>
      </w:pPr>
      <w:r>
        <w:rPr>
          <w:rFonts w:ascii="Wingdings" w:hAnsi="Wingdings"/>
        </w:rPr>
        <w:t></w:t>
      </w:r>
      <w:r>
        <w:rPr>
          <w:rFonts w:ascii="Times New Roman" w:hAnsi="Times New Roman"/>
          <w:sz w:val="14"/>
          <w:szCs w:val="14"/>
        </w:rPr>
        <w:t xml:space="preserve">  </w:t>
      </w:r>
      <w:r>
        <w:rPr>
          <w:rFonts w:ascii="Times New Roman" w:hAnsi="Times New Roman"/>
          <w:color w:val="C00000"/>
          <w:sz w:val="24"/>
          <w:szCs w:val="24"/>
          <w:u w:val="single"/>
        </w:rPr>
        <w:t xml:space="preserve">Anonim, </w:t>
      </w:r>
      <w:proofErr w:type="spellStart"/>
      <w:r>
        <w:rPr>
          <w:rFonts w:ascii="Times New Roman" w:hAnsi="Times New Roman"/>
          <w:color w:val="C00000"/>
          <w:sz w:val="24"/>
          <w:szCs w:val="24"/>
          <w:u w:val="single"/>
        </w:rPr>
        <w:t>limited</w:t>
      </w:r>
      <w:proofErr w:type="spellEnd"/>
      <w:r>
        <w:rPr>
          <w:rFonts w:ascii="Times New Roman" w:hAnsi="Times New Roman"/>
          <w:color w:val="C00000"/>
          <w:sz w:val="24"/>
          <w:szCs w:val="24"/>
          <w:u w:val="single"/>
        </w:rPr>
        <w:t xml:space="preserve"> ve sermayesi paylara bölünmüş komandit şirketlere</w:t>
      </w:r>
      <w:r>
        <w:rPr>
          <w:rFonts w:ascii="Times New Roman" w:hAnsi="Times New Roman"/>
          <w:sz w:val="24"/>
          <w:szCs w:val="24"/>
        </w:rPr>
        <w:t xml:space="preserve"> de elektronik yolla tebligat yapılmasının zorunlu olduğunun hatırlatılmasında fayda vardır. </w:t>
      </w:r>
    </w:p>
    <w:p w:rsidR="003355E8" w:rsidRDefault="003355E8" w:rsidP="003355E8">
      <w:pPr>
        <w:ind w:left="360"/>
      </w:pPr>
      <w:r>
        <w:rPr>
          <w:rFonts w:ascii="Times New Roman" w:hAnsi="Times New Roman"/>
          <w:sz w:val="24"/>
          <w:szCs w:val="24"/>
        </w:rPr>
        <w:t> </w:t>
      </w:r>
    </w:p>
    <w:p w:rsidR="003355E8" w:rsidRDefault="003355E8" w:rsidP="003355E8">
      <w:pPr>
        <w:pStyle w:val="ListeParagraf"/>
        <w:ind w:left="720" w:hanging="360"/>
      </w:pPr>
      <w:r>
        <w:rPr>
          <w:rFonts w:ascii="Wingdings" w:hAnsi="Wingdings"/>
        </w:rPr>
        <w:t></w:t>
      </w:r>
      <w:r>
        <w:rPr>
          <w:rFonts w:ascii="Times New Roman" w:hAnsi="Times New Roman"/>
          <w:sz w:val="14"/>
          <w:szCs w:val="14"/>
        </w:rPr>
        <w:t xml:space="preserve">  </w:t>
      </w:r>
      <w:r>
        <w:rPr>
          <w:rFonts w:ascii="Times New Roman" w:hAnsi="Times New Roman"/>
          <w:sz w:val="24"/>
          <w:szCs w:val="24"/>
        </w:rPr>
        <w:t xml:space="preserve">Diğer yandan, Yönetmelik’te sınırlı olarak düzenlenen yukarıda belirtilen gerçek ve tüzel kişilerden olmamakla birlikte, </w:t>
      </w:r>
      <w:r>
        <w:rPr>
          <w:rFonts w:ascii="Times New Roman" w:hAnsi="Times New Roman"/>
          <w:color w:val="C00000"/>
          <w:sz w:val="24"/>
          <w:szCs w:val="24"/>
          <w:u w:val="single"/>
        </w:rPr>
        <w:t xml:space="preserve">talep etmeleri halinde bu kişilere de elektronik tebligat adresi verileceği ve artık bu kişilere de tebligatın elektronik yolla yapılmasının zorunlu olacağı belirtilmiştir. </w:t>
      </w:r>
    </w:p>
    <w:p w:rsidR="003355E8" w:rsidRDefault="003355E8" w:rsidP="003355E8">
      <w:pPr>
        <w:jc w:val="center"/>
      </w:pPr>
      <w:r>
        <w:rPr>
          <w:rFonts w:ascii="Times New Roman" w:hAnsi="Times New Roman"/>
          <w:b/>
          <w:bCs/>
          <w:color w:val="C00000"/>
          <w:sz w:val="28"/>
          <w:szCs w:val="28"/>
        </w:rPr>
        <w:t> </w:t>
      </w:r>
    </w:p>
    <w:p w:rsidR="003355E8" w:rsidRDefault="003355E8" w:rsidP="003355E8">
      <w:r>
        <w:rPr>
          <w:rFonts w:ascii="Times New Roman" w:hAnsi="Times New Roman"/>
          <w:b/>
          <w:bCs/>
          <w:color w:val="C00000"/>
          <w:sz w:val="28"/>
          <w:szCs w:val="28"/>
        </w:rPr>
        <w:t>Başvuru Usulü:</w:t>
      </w:r>
    </w:p>
    <w:p w:rsidR="003355E8" w:rsidRDefault="003355E8" w:rsidP="003355E8">
      <w:r>
        <w:rPr>
          <w:rFonts w:ascii="Times New Roman" w:hAnsi="Times New Roman"/>
          <w:b/>
          <w:bCs/>
          <w:color w:val="C00000"/>
          <w:sz w:val="28"/>
          <w:szCs w:val="28"/>
        </w:rPr>
        <w:t> </w:t>
      </w:r>
    </w:p>
    <w:p w:rsidR="003355E8" w:rsidRDefault="003355E8" w:rsidP="003355E8">
      <w:pPr>
        <w:pStyle w:val="ListeParagraf"/>
        <w:ind w:left="720" w:hanging="360"/>
      </w:pPr>
      <w:bookmarkStart w:id="2" w:name="_Hlk532813481"/>
      <w:r>
        <w:rPr>
          <w:rFonts w:ascii="Wingdings" w:hAnsi="Wingdings"/>
          <w:color w:val="C00000"/>
        </w:rPr>
        <w:t></w:t>
      </w:r>
      <w:bookmarkEnd w:id="2"/>
      <w:r>
        <w:rPr>
          <w:rFonts w:ascii="Times New Roman" w:hAnsi="Times New Roman"/>
          <w:color w:val="C00000"/>
          <w:sz w:val="14"/>
          <w:szCs w:val="14"/>
        </w:rPr>
        <w:t xml:space="preserve">  </w:t>
      </w:r>
      <w:r>
        <w:rPr>
          <w:rFonts w:ascii="Times New Roman" w:hAnsi="Times New Roman"/>
          <w:sz w:val="24"/>
          <w:szCs w:val="24"/>
        </w:rPr>
        <w:t xml:space="preserve">Yönetmelik’te belirtilen elektronik yolla tebligat yapılması zorunlu kişilerin, zorunluluğun başladığı tarihten itibaren bir ay içinde ilgili kurum, kuruluş veya birlik tarafından PTT’ye başvuru yapmaları gerekir. Zorunluluğun başladığı tarih ise, Yönetmeliğin yürürlük tarihi olarak belirtilen </w:t>
      </w:r>
      <w:proofErr w:type="gramStart"/>
      <w:r>
        <w:rPr>
          <w:rFonts w:ascii="Times New Roman" w:hAnsi="Times New Roman"/>
          <w:color w:val="C00000"/>
          <w:sz w:val="24"/>
          <w:szCs w:val="24"/>
        </w:rPr>
        <w:t>01/01/2019’dur</w:t>
      </w:r>
      <w:proofErr w:type="gramEnd"/>
      <w:r>
        <w:rPr>
          <w:rFonts w:ascii="Times New Roman" w:hAnsi="Times New Roman"/>
          <w:color w:val="C00000"/>
          <w:sz w:val="24"/>
          <w:szCs w:val="24"/>
        </w:rPr>
        <w:t xml:space="preserve">. </w:t>
      </w:r>
    </w:p>
    <w:p w:rsidR="003355E8" w:rsidRDefault="003355E8" w:rsidP="003355E8">
      <w:r>
        <w:rPr>
          <w:rFonts w:ascii="Times New Roman" w:hAnsi="Times New Roman"/>
          <w:sz w:val="24"/>
          <w:szCs w:val="24"/>
        </w:rPr>
        <w:t> </w:t>
      </w:r>
    </w:p>
    <w:p w:rsidR="003355E8" w:rsidRDefault="003355E8" w:rsidP="003355E8">
      <w:pPr>
        <w:pStyle w:val="ListeParagraf"/>
        <w:ind w:left="720" w:hanging="360"/>
      </w:pPr>
      <w:r>
        <w:rPr>
          <w:rFonts w:ascii="Wingdings" w:hAnsi="Wingdings"/>
          <w:color w:val="C00000"/>
        </w:rPr>
        <w:t></w:t>
      </w:r>
      <w:r>
        <w:rPr>
          <w:rFonts w:ascii="Times New Roman" w:hAnsi="Times New Roman"/>
          <w:color w:val="C00000"/>
          <w:sz w:val="14"/>
          <w:szCs w:val="14"/>
        </w:rPr>
        <w:t xml:space="preserve">  </w:t>
      </w:r>
      <w:r>
        <w:rPr>
          <w:rFonts w:ascii="Times New Roman" w:hAnsi="Times New Roman"/>
          <w:sz w:val="24"/>
          <w:szCs w:val="24"/>
        </w:rPr>
        <w:t>Başvuruya aşağıdaki bilgi ve belgelerin eklenmesi gerekmektedir:</w:t>
      </w:r>
    </w:p>
    <w:p w:rsidR="003355E8" w:rsidRDefault="003355E8" w:rsidP="003355E8">
      <w:pPr>
        <w:pStyle w:val="ListeParagraf"/>
      </w:pPr>
      <w:r>
        <w:rPr>
          <w:rFonts w:ascii="Times New Roman" w:hAnsi="Times New Roman"/>
          <w:color w:val="C00000"/>
          <w:sz w:val="24"/>
          <w:szCs w:val="24"/>
        </w:rPr>
        <w:t> </w:t>
      </w:r>
    </w:p>
    <w:p w:rsidR="003355E8" w:rsidRDefault="003355E8" w:rsidP="003355E8">
      <w:pPr>
        <w:pStyle w:val="ListeParagraf"/>
        <w:ind w:left="720" w:hanging="360"/>
      </w:pPr>
      <w:r>
        <w:t>a)</w:t>
      </w:r>
      <w:r>
        <w:rPr>
          <w:rFonts w:ascii="Times New Roman" w:hAnsi="Times New Roman"/>
          <w:sz w:val="14"/>
          <w:szCs w:val="14"/>
        </w:rPr>
        <w:t xml:space="preserve">      </w:t>
      </w:r>
      <w:r>
        <w:rPr>
          <w:rFonts w:ascii="Times New Roman" w:hAnsi="Times New Roman"/>
          <w:color w:val="C00000"/>
          <w:sz w:val="24"/>
          <w:szCs w:val="24"/>
          <w:u w:val="single"/>
        </w:rPr>
        <w:t>Kamu kurum ve kuruşları ile birlikler için</w:t>
      </w:r>
      <w:r>
        <w:rPr>
          <w:rFonts w:ascii="Times New Roman" w:hAnsi="Times New Roman"/>
          <w:sz w:val="24"/>
          <w:szCs w:val="24"/>
        </w:rPr>
        <w:t xml:space="preserve">, Devlet Teşkilatı Merkezi Kayıt Sisteminde (DETSİS) yer alan benzersiz numara ve sistem bilgileri, </w:t>
      </w:r>
      <w:proofErr w:type="spellStart"/>
      <w:r>
        <w:rPr>
          <w:rFonts w:ascii="Times New Roman" w:hAnsi="Times New Roman"/>
          <w:sz w:val="24"/>
          <w:szCs w:val="24"/>
        </w:rPr>
        <w:t>DETSİS’e</w:t>
      </w:r>
      <w:proofErr w:type="spellEnd"/>
      <w:r>
        <w:rPr>
          <w:rFonts w:ascii="Times New Roman" w:hAnsi="Times New Roman"/>
          <w:sz w:val="24"/>
          <w:szCs w:val="24"/>
        </w:rPr>
        <w:t xml:space="preserve"> kayıtlı olmayanlar için tabi oldukları sistem bilgileri.</w:t>
      </w:r>
    </w:p>
    <w:p w:rsidR="003355E8" w:rsidRDefault="003355E8" w:rsidP="003355E8">
      <w:pPr>
        <w:pStyle w:val="ListeParagraf"/>
        <w:ind w:left="720" w:hanging="360"/>
      </w:pPr>
      <w:r>
        <w:t>b)</w:t>
      </w:r>
      <w:r>
        <w:rPr>
          <w:rFonts w:ascii="Times New Roman" w:hAnsi="Times New Roman"/>
          <w:sz w:val="14"/>
          <w:szCs w:val="14"/>
        </w:rPr>
        <w:t xml:space="preserve">      </w:t>
      </w:r>
      <w:r>
        <w:rPr>
          <w:rFonts w:ascii="Times New Roman" w:hAnsi="Times New Roman"/>
          <w:color w:val="C00000"/>
          <w:sz w:val="24"/>
          <w:szCs w:val="24"/>
          <w:u w:val="single"/>
        </w:rPr>
        <w:t>Merkezi Sicil Kayıt Sistemine (MERSİS) kayıtlı tüzel kişiler için,</w:t>
      </w:r>
      <w:r>
        <w:rPr>
          <w:rFonts w:ascii="Times New Roman" w:hAnsi="Times New Roman"/>
          <w:color w:val="C00000"/>
          <w:sz w:val="24"/>
          <w:szCs w:val="24"/>
        </w:rPr>
        <w:t xml:space="preserve"> </w:t>
      </w:r>
      <w:r>
        <w:rPr>
          <w:rFonts w:ascii="Times New Roman" w:hAnsi="Times New Roman"/>
          <w:sz w:val="24"/>
          <w:szCs w:val="24"/>
        </w:rPr>
        <w:t xml:space="preserve">MERSİS numarası ve sistem bilgileri, </w:t>
      </w:r>
      <w:proofErr w:type="spellStart"/>
      <w:r>
        <w:rPr>
          <w:rFonts w:ascii="Times New Roman" w:hAnsi="Times New Roman"/>
          <w:sz w:val="24"/>
          <w:szCs w:val="24"/>
        </w:rPr>
        <w:t>MERSİS’e</w:t>
      </w:r>
      <w:proofErr w:type="spellEnd"/>
      <w:r>
        <w:rPr>
          <w:rFonts w:ascii="Times New Roman" w:hAnsi="Times New Roman"/>
          <w:sz w:val="24"/>
          <w:szCs w:val="24"/>
        </w:rPr>
        <w:t xml:space="preserve"> kayıtlı olmayan tüzel kişiler için tabi oldukları sistem bilgileri.</w:t>
      </w:r>
    </w:p>
    <w:p w:rsidR="003355E8" w:rsidRDefault="003355E8" w:rsidP="003355E8">
      <w:pPr>
        <w:pStyle w:val="ListeParagraf"/>
        <w:ind w:left="720" w:hanging="360"/>
      </w:pPr>
      <w:r>
        <w:t>c)</w:t>
      </w:r>
      <w:r>
        <w:rPr>
          <w:rFonts w:ascii="Times New Roman" w:hAnsi="Times New Roman"/>
          <w:sz w:val="14"/>
          <w:szCs w:val="14"/>
        </w:rPr>
        <w:t xml:space="preserve">       </w:t>
      </w:r>
      <w:r>
        <w:rPr>
          <w:rFonts w:ascii="Times New Roman" w:hAnsi="Times New Roman"/>
          <w:color w:val="C00000"/>
          <w:sz w:val="24"/>
          <w:szCs w:val="24"/>
          <w:u w:val="single"/>
        </w:rPr>
        <w:t>Türk vatandaşı gerçek kişiler için</w:t>
      </w:r>
      <w:r>
        <w:rPr>
          <w:rFonts w:ascii="Times New Roman" w:hAnsi="Times New Roman"/>
          <w:sz w:val="24"/>
          <w:szCs w:val="24"/>
        </w:rPr>
        <w:t>, Türkiye Cumhuriyeti kimlik numarası da dâhil olmak üzere kimlik bilgileri; yabancı gerçek kişiler için yabancı kimlik numarası da dâhil olmak üzere kimlik bilgileri.</w:t>
      </w:r>
    </w:p>
    <w:p w:rsidR="003355E8" w:rsidRDefault="003355E8" w:rsidP="003355E8">
      <w:r>
        <w:rPr>
          <w:rFonts w:ascii="Times New Roman" w:hAnsi="Times New Roman"/>
          <w:sz w:val="24"/>
          <w:szCs w:val="24"/>
        </w:rPr>
        <w:t> </w:t>
      </w:r>
    </w:p>
    <w:p w:rsidR="003355E8" w:rsidRDefault="003355E8" w:rsidP="003355E8">
      <w:r>
        <w:rPr>
          <w:rFonts w:ascii="Times New Roman" w:hAnsi="Times New Roman"/>
          <w:sz w:val="24"/>
          <w:szCs w:val="24"/>
        </w:rPr>
        <w:t xml:space="preserve">Burada belirtilen kişilerin, </w:t>
      </w:r>
      <w:r>
        <w:rPr>
          <w:rFonts w:ascii="Times New Roman" w:hAnsi="Times New Roman"/>
          <w:b/>
          <w:bCs/>
          <w:color w:val="C00000"/>
          <w:sz w:val="24"/>
          <w:szCs w:val="24"/>
          <w:u w:val="single"/>
        </w:rPr>
        <w:t xml:space="preserve">en geç </w:t>
      </w:r>
      <w:proofErr w:type="gramStart"/>
      <w:r>
        <w:rPr>
          <w:rFonts w:ascii="Times New Roman" w:hAnsi="Times New Roman"/>
          <w:b/>
          <w:bCs/>
          <w:color w:val="C00000"/>
          <w:sz w:val="24"/>
          <w:szCs w:val="24"/>
          <w:u w:val="single"/>
        </w:rPr>
        <w:t>01/02/2019</w:t>
      </w:r>
      <w:proofErr w:type="gramEnd"/>
      <w:r>
        <w:rPr>
          <w:rFonts w:ascii="Times New Roman" w:hAnsi="Times New Roman"/>
          <w:b/>
          <w:bCs/>
          <w:color w:val="C00000"/>
          <w:sz w:val="24"/>
          <w:szCs w:val="24"/>
          <w:u w:val="single"/>
        </w:rPr>
        <w:t xml:space="preserve"> tarihine kadar</w:t>
      </w:r>
      <w:r>
        <w:rPr>
          <w:rFonts w:ascii="Times New Roman" w:hAnsi="Times New Roman"/>
          <w:color w:val="C00000"/>
          <w:sz w:val="24"/>
          <w:szCs w:val="24"/>
        </w:rPr>
        <w:t xml:space="preserve"> </w:t>
      </w:r>
      <w:r>
        <w:rPr>
          <w:rFonts w:ascii="Times New Roman" w:hAnsi="Times New Roman"/>
          <w:sz w:val="24"/>
          <w:szCs w:val="24"/>
        </w:rPr>
        <w:t>PTT’ye elektronik tebligat adresi başvurusunda bulunmaları gerekmektedir.</w:t>
      </w:r>
    </w:p>
    <w:p w:rsidR="003355E8" w:rsidRDefault="003355E8" w:rsidP="003355E8">
      <w:r>
        <w:rPr>
          <w:rFonts w:ascii="Times New Roman" w:hAnsi="Times New Roman"/>
          <w:sz w:val="24"/>
          <w:szCs w:val="24"/>
        </w:rPr>
        <w:t> </w:t>
      </w:r>
    </w:p>
    <w:p w:rsidR="003355E8" w:rsidRDefault="003355E8" w:rsidP="003355E8">
      <w:pPr>
        <w:pStyle w:val="ListeParagraf"/>
        <w:ind w:left="720" w:hanging="360"/>
      </w:pPr>
      <w:r>
        <w:rPr>
          <w:rFonts w:ascii="Wingdings" w:hAnsi="Wingdings"/>
          <w:color w:val="C00000"/>
        </w:rPr>
        <w:t></w:t>
      </w:r>
      <w:r>
        <w:rPr>
          <w:rFonts w:ascii="Times New Roman" w:hAnsi="Times New Roman"/>
          <w:color w:val="C00000"/>
          <w:sz w:val="14"/>
          <w:szCs w:val="14"/>
        </w:rPr>
        <w:t xml:space="preserve">  </w:t>
      </w:r>
      <w:r>
        <w:rPr>
          <w:rFonts w:ascii="Times New Roman" w:hAnsi="Times New Roman"/>
          <w:sz w:val="24"/>
          <w:szCs w:val="24"/>
        </w:rPr>
        <w:t xml:space="preserve">Yönetmelik’te </w:t>
      </w:r>
      <w:bookmarkStart w:id="3" w:name="_Hlk532806103"/>
      <w:r>
        <w:rPr>
          <w:rFonts w:ascii="Times New Roman" w:hAnsi="Times New Roman"/>
          <w:sz w:val="24"/>
          <w:szCs w:val="24"/>
        </w:rPr>
        <w:t>elektronik tebligat yapılması zorunlu olarak belirtilen kişilerden olmayan</w:t>
      </w:r>
      <w:bookmarkEnd w:id="3"/>
      <w:r>
        <w:rPr>
          <w:rFonts w:ascii="Times New Roman" w:hAnsi="Times New Roman"/>
          <w:sz w:val="24"/>
          <w:szCs w:val="24"/>
        </w:rPr>
        <w:t xml:space="preserve"> gerçek veya tüzel kişiler, elektronik tebligat adresi almak için PTT’ye aşağıdaki belgelerle başvurabilir: </w:t>
      </w:r>
    </w:p>
    <w:p w:rsidR="003355E8" w:rsidRDefault="003355E8" w:rsidP="003355E8">
      <w:pPr>
        <w:pStyle w:val="ListeParagraf"/>
        <w:ind w:left="720"/>
      </w:pPr>
      <w:r>
        <w:rPr>
          <w:rFonts w:ascii="Times New Roman" w:hAnsi="Times New Roman"/>
          <w:sz w:val="24"/>
          <w:szCs w:val="24"/>
        </w:rPr>
        <w:t> </w:t>
      </w:r>
    </w:p>
    <w:p w:rsidR="003355E8" w:rsidRDefault="003355E8" w:rsidP="003355E8">
      <w:pPr>
        <w:pStyle w:val="ListeParagraf"/>
        <w:ind w:left="644" w:hanging="360"/>
      </w:pPr>
      <w:r>
        <w:lastRenderedPageBreak/>
        <w:t>a)</w:t>
      </w:r>
      <w:r>
        <w:rPr>
          <w:rFonts w:ascii="Times New Roman" w:hAnsi="Times New Roman"/>
          <w:sz w:val="14"/>
          <w:szCs w:val="14"/>
        </w:rPr>
        <w:t xml:space="preserve">      </w:t>
      </w:r>
      <w:r>
        <w:rPr>
          <w:rFonts w:ascii="Times New Roman" w:hAnsi="Times New Roman"/>
          <w:color w:val="C00000"/>
          <w:sz w:val="24"/>
          <w:szCs w:val="24"/>
          <w:u w:val="single"/>
        </w:rPr>
        <w:t>Türk vatandaşları için</w:t>
      </w:r>
      <w:r>
        <w:rPr>
          <w:rFonts w:ascii="Times New Roman" w:hAnsi="Times New Roman"/>
          <w:sz w:val="24"/>
          <w:szCs w:val="24"/>
        </w:rPr>
        <w:t>, kimlik numarası bulunan Türkiye Cumhuriyeti kimlik kartı, pasaport, kanunen kimlik yerine geçen geçerli resmî belge veya güvenli elektronik imza.</w:t>
      </w:r>
    </w:p>
    <w:p w:rsidR="003355E8" w:rsidRDefault="003355E8" w:rsidP="003355E8">
      <w:pPr>
        <w:pStyle w:val="ListeParagraf"/>
        <w:ind w:left="644" w:hanging="360"/>
      </w:pPr>
      <w:r>
        <w:t>b)</w:t>
      </w:r>
      <w:r>
        <w:rPr>
          <w:rFonts w:ascii="Times New Roman" w:hAnsi="Times New Roman"/>
          <w:sz w:val="14"/>
          <w:szCs w:val="14"/>
        </w:rPr>
        <w:t xml:space="preserve">      </w:t>
      </w:r>
      <w:r>
        <w:rPr>
          <w:rFonts w:ascii="Times New Roman" w:hAnsi="Times New Roman"/>
          <w:color w:val="C00000"/>
          <w:sz w:val="24"/>
          <w:szCs w:val="24"/>
          <w:u w:val="single"/>
        </w:rPr>
        <w:t>Yabancılar için</w:t>
      </w:r>
      <w:r>
        <w:rPr>
          <w:rFonts w:ascii="Times New Roman" w:hAnsi="Times New Roman"/>
          <w:color w:val="C00000"/>
          <w:sz w:val="24"/>
          <w:szCs w:val="24"/>
        </w:rPr>
        <w:t xml:space="preserve">, </w:t>
      </w:r>
      <w:r>
        <w:rPr>
          <w:rFonts w:ascii="Times New Roman" w:hAnsi="Times New Roman"/>
          <w:sz w:val="24"/>
          <w:szCs w:val="24"/>
        </w:rPr>
        <w:t xml:space="preserve">yabancı kimlik numarası, Mavi Kart numarası, pasaport veya güvenli elektronik imza. </w:t>
      </w:r>
    </w:p>
    <w:p w:rsidR="003355E8" w:rsidRDefault="003355E8" w:rsidP="003355E8">
      <w:pPr>
        <w:pStyle w:val="ListeParagraf"/>
        <w:ind w:left="644" w:hanging="360"/>
      </w:pPr>
      <w:r>
        <w:t>c)</w:t>
      </w:r>
      <w:r>
        <w:rPr>
          <w:rFonts w:ascii="Times New Roman" w:hAnsi="Times New Roman"/>
          <w:sz w:val="14"/>
          <w:szCs w:val="14"/>
        </w:rPr>
        <w:t xml:space="preserve">       </w:t>
      </w:r>
      <w:r>
        <w:rPr>
          <w:rFonts w:ascii="Times New Roman" w:hAnsi="Times New Roman"/>
          <w:color w:val="C00000"/>
          <w:sz w:val="24"/>
          <w:szCs w:val="24"/>
          <w:u w:val="single"/>
        </w:rPr>
        <w:t>Tüzel kişiler için</w:t>
      </w:r>
      <w:r>
        <w:rPr>
          <w:rFonts w:ascii="Times New Roman" w:hAnsi="Times New Roman"/>
          <w:sz w:val="24"/>
          <w:szCs w:val="24"/>
        </w:rPr>
        <w:t>, tabi oldukları sistem bilgileri.</w:t>
      </w:r>
    </w:p>
    <w:p w:rsidR="003355E8" w:rsidRDefault="003355E8" w:rsidP="003355E8">
      <w:r>
        <w:rPr>
          <w:rFonts w:ascii="Times New Roman" w:hAnsi="Times New Roman"/>
          <w:sz w:val="24"/>
          <w:szCs w:val="24"/>
        </w:rPr>
        <w:t> </w:t>
      </w:r>
    </w:p>
    <w:p w:rsidR="003355E8" w:rsidRDefault="003355E8" w:rsidP="003355E8">
      <w:pPr>
        <w:jc w:val="both"/>
      </w:pPr>
      <w:r>
        <w:rPr>
          <w:rFonts w:ascii="Times New Roman" w:hAnsi="Times New Roman"/>
          <w:sz w:val="24"/>
          <w:szCs w:val="24"/>
        </w:rPr>
        <w:t xml:space="preserve">Başvurucunun, elektronik tebligat adres başvurusu için gerekli olan bilgi ve belgeleri doğru ve eksiksiz olarak ilgili birime teslim etmesi gerekmektedir. Aynı şekilde adresin alınmasından sonra da, adres sahibinin, elektronik tebligat adresi </w:t>
      </w:r>
      <w:r>
        <w:rPr>
          <w:rFonts w:ascii="Times New Roman" w:hAnsi="Times New Roman"/>
          <w:color w:val="C00000"/>
          <w:sz w:val="24"/>
          <w:szCs w:val="24"/>
        </w:rPr>
        <w:t xml:space="preserve">başvurusu sırasında teslim etmiş olduğu bilgi ve belgelerde değişiklikler meydana gelmesi durumunda bunları PTT'ye derhâl bildirmesi </w:t>
      </w:r>
      <w:r>
        <w:rPr>
          <w:rFonts w:ascii="Times New Roman" w:hAnsi="Times New Roman"/>
          <w:sz w:val="24"/>
          <w:szCs w:val="24"/>
        </w:rPr>
        <w:t xml:space="preserve">gerekmektedir. </w:t>
      </w:r>
    </w:p>
    <w:p w:rsidR="003355E8" w:rsidRDefault="003355E8" w:rsidP="003355E8">
      <w:pPr>
        <w:jc w:val="both"/>
      </w:pPr>
      <w:r>
        <w:rPr>
          <w:rFonts w:ascii="Times New Roman" w:hAnsi="Times New Roman"/>
          <w:sz w:val="24"/>
          <w:szCs w:val="24"/>
        </w:rPr>
        <w:t xml:space="preserve">PTT, elektronik tebligat sisteminin etkin ve verimli bir şekilde yürütülmesi için Kanun veya Yönetmelik’te belirtilenler dışında da birtakım bilgi ve belgeleri, ilgili kamu veya özel hukuk tüzel kişileri ile gerçek kişilerden isteyebilir, talep edilen bilgi ve belgeler en geç bir ay içinde PTT’ye gönderilmelidir. </w:t>
      </w:r>
    </w:p>
    <w:p w:rsidR="003355E8" w:rsidRDefault="003355E8" w:rsidP="003355E8">
      <w:pPr>
        <w:jc w:val="both"/>
      </w:pPr>
      <w:r>
        <w:rPr>
          <w:rFonts w:ascii="Times New Roman" w:hAnsi="Times New Roman"/>
          <w:sz w:val="24"/>
          <w:szCs w:val="24"/>
        </w:rPr>
        <w:t>Elektronik tebligat hizmeti karşılığında PTT’nin alacağı bedele ilişkin ücret tarifesi ise Tebligat Kanunu hükümleri çerçevesinde belirlenerek PTT resmî internet sayfasında yayımlanacaktır.</w:t>
      </w:r>
    </w:p>
    <w:p w:rsidR="003355E8" w:rsidRDefault="003355E8" w:rsidP="003355E8">
      <w:r>
        <w:rPr>
          <w:rFonts w:ascii="Times New Roman" w:hAnsi="Times New Roman"/>
          <w:sz w:val="24"/>
          <w:szCs w:val="24"/>
        </w:rPr>
        <w:t> </w:t>
      </w:r>
    </w:p>
    <w:p w:rsidR="003355E8" w:rsidRDefault="003355E8" w:rsidP="003355E8">
      <w:r>
        <w:rPr>
          <w:rFonts w:ascii="Times New Roman" w:hAnsi="Times New Roman"/>
          <w:b/>
          <w:bCs/>
          <w:color w:val="C00000"/>
          <w:sz w:val="28"/>
          <w:szCs w:val="28"/>
        </w:rPr>
        <w:t>Başvurunun Sonuçlanması:</w:t>
      </w:r>
    </w:p>
    <w:p w:rsidR="003355E8" w:rsidRDefault="003355E8" w:rsidP="003355E8">
      <w:r>
        <w:rPr>
          <w:rFonts w:ascii="Times New Roman" w:hAnsi="Times New Roman"/>
          <w:b/>
          <w:bCs/>
          <w:color w:val="C00000"/>
          <w:sz w:val="28"/>
          <w:szCs w:val="28"/>
        </w:rPr>
        <w:t> </w:t>
      </w:r>
    </w:p>
    <w:p w:rsidR="003355E8" w:rsidRDefault="003355E8" w:rsidP="003355E8">
      <w:pPr>
        <w:pStyle w:val="ListeParagraf"/>
        <w:ind w:left="720" w:hanging="360"/>
        <w:jc w:val="both"/>
      </w:pPr>
      <w:r>
        <w:rPr>
          <w:rFonts w:ascii="Wingdings" w:hAnsi="Wingdings"/>
          <w:color w:val="C00000"/>
        </w:rPr>
        <w:t></w:t>
      </w:r>
      <w:r>
        <w:rPr>
          <w:rFonts w:ascii="Times New Roman" w:hAnsi="Times New Roman"/>
          <w:color w:val="C00000"/>
          <w:sz w:val="14"/>
          <w:szCs w:val="14"/>
        </w:rPr>
        <w:t xml:space="preserve">  </w:t>
      </w:r>
      <w:r>
        <w:rPr>
          <w:rFonts w:ascii="Times New Roman" w:hAnsi="Times New Roman"/>
          <w:sz w:val="24"/>
          <w:szCs w:val="24"/>
        </w:rPr>
        <w:t xml:space="preserve">PTT, </w:t>
      </w:r>
      <w:r>
        <w:rPr>
          <w:rFonts w:ascii="Times New Roman" w:hAnsi="Times New Roman"/>
          <w:color w:val="C00000"/>
          <w:sz w:val="24"/>
          <w:szCs w:val="24"/>
        </w:rPr>
        <w:t xml:space="preserve">başvurunun yapıldığı tarihten itibaren bir ay içinde </w:t>
      </w:r>
      <w:r>
        <w:rPr>
          <w:rFonts w:ascii="Times New Roman" w:hAnsi="Times New Roman"/>
          <w:sz w:val="24"/>
          <w:szCs w:val="24"/>
        </w:rPr>
        <w:t xml:space="preserve">elektronik tebligat adresini, gerçek kişiler için kimlik bilgilerini, tüzel kişiler için ise tabi oldukları sistem bilgilerini esas almak suretiyle tek ve benzersiz olacak şekilde oluşturur ve </w:t>
      </w:r>
      <w:r>
        <w:rPr>
          <w:rFonts w:ascii="Times New Roman" w:hAnsi="Times New Roman"/>
          <w:color w:val="C00000"/>
          <w:sz w:val="24"/>
          <w:szCs w:val="24"/>
        </w:rPr>
        <w:t xml:space="preserve">Ulusal Elektronik Tebligat Sistemi'ne ("UETS") </w:t>
      </w:r>
      <w:r>
        <w:rPr>
          <w:rFonts w:ascii="Times New Roman" w:hAnsi="Times New Roman"/>
          <w:sz w:val="24"/>
          <w:szCs w:val="24"/>
        </w:rPr>
        <w:t>kaydeder.</w:t>
      </w:r>
    </w:p>
    <w:p w:rsidR="003355E8" w:rsidRDefault="003355E8" w:rsidP="003355E8">
      <w:pPr>
        <w:pStyle w:val="ListeParagraf"/>
        <w:ind w:left="720" w:hanging="360"/>
        <w:jc w:val="both"/>
      </w:pPr>
      <w:r>
        <w:rPr>
          <w:rFonts w:ascii="Wingdings" w:hAnsi="Wingdings"/>
          <w:color w:val="C00000"/>
        </w:rPr>
        <w:t></w:t>
      </w:r>
      <w:r>
        <w:rPr>
          <w:rFonts w:ascii="Times New Roman" w:hAnsi="Times New Roman"/>
          <w:color w:val="C00000"/>
          <w:sz w:val="14"/>
          <w:szCs w:val="14"/>
        </w:rPr>
        <w:t xml:space="preserve">  </w:t>
      </w:r>
      <w:r>
        <w:rPr>
          <w:rFonts w:ascii="Times New Roman" w:hAnsi="Times New Roman"/>
          <w:sz w:val="24"/>
          <w:szCs w:val="24"/>
        </w:rPr>
        <w:t xml:space="preserve">PTT, </w:t>
      </w:r>
      <w:bookmarkStart w:id="4" w:name="_Hlk532806301"/>
      <w:r>
        <w:rPr>
          <w:rFonts w:ascii="Times New Roman" w:hAnsi="Times New Roman"/>
          <w:color w:val="C00000"/>
          <w:sz w:val="24"/>
          <w:szCs w:val="24"/>
        </w:rPr>
        <w:t xml:space="preserve">elektronik tebligat yapılması zorunlu </w:t>
      </w:r>
      <w:bookmarkEnd w:id="4"/>
      <w:r>
        <w:rPr>
          <w:rFonts w:ascii="Times New Roman" w:hAnsi="Times New Roman"/>
          <w:color w:val="C00000"/>
          <w:sz w:val="24"/>
          <w:szCs w:val="24"/>
        </w:rPr>
        <w:t xml:space="preserve">kişiler </w:t>
      </w:r>
      <w:r>
        <w:rPr>
          <w:rFonts w:ascii="Times New Roman" w:hAnsi="Times New Roman"/>
          <w:sz w:val="24"/>
          <w:szCs w:val="24"/>
        </w:rPr>
        <w:t>için oluşturduğu elektronik tebligat adresini, adres sahibine teslim edilmek üzere ilgili kurum, kuruluş veya birliğe gönderir. Teslim işleminin gerçekleştiği bilgisi kendisine iletildikten sonra bu adresi tebligat çıkarmaya yetkili makam ve mercilerin kullanımına derhâl sunar.</w:t>
      </w:r>
    </w:p>
    <w:p w:rsidR="003355E8" w:rsidRDefault="003355E8" w:rsidP="003355E8">
      <w:pPr>
        <w:pStyle w:val="ListeParagraf"/>
        <w:ind w:left="720" w:hanging="360"/>
        <w:jc w:val="both"/>
      </w:pPr>
      <w:r>
        <w:rPr>
          <w:rFonts w:ascii="Wingdings" w:hAnsi="Wingdings"/>
          <w:color w:val="C00000"/>
        </w:rPr>
        <w:t></w:t>
      </w:r>
      <w:r>
        <w:rPr>
          <w:rFonts w:ascii="Times New Roman" w:hAnsi="Times New Roman"/>
          <w:color w:val="C00000"/>
          <w:sz w:val="14"/>
          <w:szCs w:val="14"/>
        </w:rPr>
        <w:t xml:space="preserve">  </w:t>
      </w:r>
      <w:r>
        <w:rPr>
          <w:rFonts w:ascii="Times New Roman" w:hAnsi="Times New Roman"/>
          <w:sz w:val="24"/>
          <w:szCs w:val="24"/>
        </w:rPr>
        <w:t xml:space="preserve">PTT, </w:t>
      </w:r>
      <w:r>
        <w:rPr>
          <w:rFonts w:ascii="Times New Roman" w:hAnsi="Times New Roman"/>
          <w:color w:val="C00000"/>
          <w:sz w:val="24"/>
          <w:szCs w:val="24"/>
        </w:rPr>
        <w:t xml:space="preserve">elektronik tebligat yapılması zorunlu olmayan kişiler </w:t>
      </w:r>
      <w:r>
        <w:rPr>
          <w:rFonts w:ascii="Times New Roman" w:hAnsi="Times New Roman"/>
          <w:sz w:val="24"/>
          <w:szCs w:val="24"/>
        </w:rPr>
        <w:t>için ise, oluşturduğu elektronik tebligat adresini ilgilisine teslim eder ve bu adresi tebligat çıkarmaya yetkili makam ve mercilerin kullanımına derhâl sunar.</w:t>
      </w:r>
    </w:p>
    <w:p w:rsidR="003355E8" w:rsidRDefault="003355E8" w:rsidP="003355E8">
      <w:r>
        <w:rPr>
          <w:rFonts w:ascii="Times New Roman" w:hAnsi="Times New Roman"/>
          <w:b/>
          <w:bCs/>
          <w:color w:val="C00000"/>
          <w:sz w:val="28"/>
          <w:szCs w:val="28"/>
        </w:rPr>
        <w:t> </w:t>
      </w:r>
    </w:p>
    <w:p w:rsidR="003355E8" w:rsidRDefault="003355E8" w:rsidP="003355E8">
      <w:r>
        <w:rPr>
          <w:rFonts w:ascii="Times New Roman" w:hAnsi="Times New Roman"/>
          <w:b/>
          <w:bCs/>
          <w:color w:val="C00000"/>
          <w:sz w:val="28"/>
          <w:szCs w:val="28"/>
        </w:rPr>
        <w:t>Elektronik Tebligatın Hazırlanması:</w:t>
      </w:r>
    </w:p>
    <w:p w:rsidR="003355E8" w:rsidRDefault="003355E8" w:rsidP="003355E8">
      <w:r>
        <w:rPr>
          <w:rFonts w:ascii="Times New Roman" w:hAnsi="Times New Roman"/>
          <w:b/>
          <w:bCs/>
          <w:color w:val="C00000"/>
          <w:sz w:val="28"/>
          <w:szCs w:val="28"/>
        </w:rPr>
        <w:t> </w:t>
      </w:r>
    </w:p>
    <w:p w:rsidR="003355E8" w:rsidRDefault="003355E8" w:rsidP="003355E8">
      <w:pPr>
        <w:jc w:val="both"/>
      </w:pPr>
      <w:r>
        <w:rPr>
          <w:rFonts w:ascii="Times New Roman" w:hAnsi="Times New Roman"/>
          <w:sz w:val="24"/>
          <w:szCs w:val="24"/>
        </w:rPr>
        <w:t xml:space="preserve">Tebligat çıkarmaya yetkili makam ve merci, elektronik tebligat mesajını hazırlayarak, </w:t>
      </w:r>
      <w:proofErr w:type="spellStart"/>
      <w:r>
        <w:rPr>
          <w:rFonts w:ascii="Times New Roman" w:hAnsi="Times New Roman"/>
          <w:sz w:val="24"/>
          <w:szCs w:val="24"/>
        </w:rPr>
        <w:t>UETS’ye</w:t>
      </w:r>
      <w:proofErr w:type="spellEnd"/>
      <w:r>
        <w:rPr>
          <w:rFonts w:ascii="Times New Roman" w:hAnsi="Times New Roman"/>
          <w:sz w:val="24"/>
          <w:szCs w:val="24"/>
        </w:rPr>
        <w:t xml:space="preserve"> teslim edecek, UETS de, elektronik tebligat mesajını zaman damgasıyla ilişkilendirerek muhatabın elektronik tebligat adresine ulaştıracaktır.</w:t>
      </w:r>
    </w:p>
    <w:p w:rsidR="003355E8" w:rsidRDefault="003355E8" w:rsidP="003355E8">
      <w:pPr>
        <w:jc w:val="both"/>
      </w:pPr>
      <w:r>
        <w:rPr>
          <w:rFonts w:ascii="Times New Roman" w:hAnsi="Times New Roman"/>
          <w:sz w:val="24"/>
          <w:szCs w:val="24"/>
        </w:rPr>
        <w:t>Gizliliğin sağlanması amacıyla tebliğ edilecek içerik ve ekli dokümanlar, UETS tarafından şifrelenecek ve bunlar ancak muhatap tarafından görülebilecektir.</w:t>
      </w:r>
      <w:r>
        <w:t xml:space="preserve"> </w:t>
      </w:r>
      <w:r>
        <w:rPr>
          <w:rFonts w:ascii="Times New Roman" w:hAnsi="Times New Roman"/>
          <w:sz w:val="24"/>
          <w:szCs w:val="24"/>
        </w:rPr>
        <w:t xml:space="preserve">Elektronik tebligat adres </w:t>
      </w:r>
      <w:r>
        <w:rPr>
          <w:rFonts w:ascii="Times New Roman" w:hAnsi="Times New Roman"/>
          <w:sz w:val="24"/>
          <w:szCs w:val="24"/>
        </w:rPr>
        <w:lastRenderedPageBreak/>
        <w:t>sahibi, kimlik doğrulama amacıyla kendisine verilen bilgileri korumakla yükümlüdür, bu bilgileri üçüncü kişilerle paylaşması veya başkasına kullandırması yasaktır.</w:t>
      </w:r>
    </w:p>
    <w:p w:rsidR="003355E8" w:rsidRDefault="003355E8" w:rsidP="003355E8">
      <w:pPr>
        <w:jc w:val="both"/>
      </w:pPr>
      <w:proofErr w:type="spellStart"/>
      <w:r>
        <w:rPr>
          <w:rFonts w:ascii="Times New Roman" w:hAnsi="Times New Roman"/>
          <w:sz w:val="24"/>
          <w:szCs w:val="24"/>
        </w:rPr>
        <w:t>UETS’nin</w:t>
      </w:r>
      <w:proofErr w:type="spellEnd"/>
      <w:r>
        <w:rPr>
          <w:rFonts w:ascii="Times New Roman" w:hAnsi="Times New Roman"/>
          <w:sz w:val="24"/>
          <w:szCs w:val="24"/>
        </w:rPr>
        <w:t xml:space="preserve"> tebligat çıkarmaya yetkili makam ve merciden tebligatı teslim aldığına, tebligatın muhatabın elektronik tebligat adresine ulaştığına, okunduğuna ve usulen tebliğ edilmiş sayıldığına dair üretilen ve elektronik sertifika ile imzalanmış kayıtları, “</w:t>
      </w:r>
      <w:r>
        <w:rPr>
          <w:rFonts w:ascii="Times New Roman" w:hAnsi="Times New Roman"/>
          <w:color w:val="C00000"/>
          <w:sz w:val="24"/>
          <w:szCs w:val="24"/>
        </w:rPr>
        <w:t>delil kayıtları</w:t>
      </w:r>
      <w:r>
        <w:rPr>
          <w:rFonts w:ascii="Times New Roman" w:hAnsi="Times New Roman"/>
          <w:sz w:val="24"/>
          <w:szCs w:val="24"/>
        </w:rPr>
        <w:t xml:space="preserve">” teşkil etmektedir. Gerek UETS içi ve gerekse sistemler arası </w:t>
      </w:r>
      <w:proofErr w:type="gramStart"/>
      <w:r>
        <w:rPr>
          <w:rFonts w:ascii="Times New Roman" w:hAnsi="Times New Roman"/>
          <w:sz w:val="24"/>
          <w:szCs w:val="24"/>
        </w:rPr>
        <w:t>entegrasyon</w:t>
      </w:r>
      <w:proofErr w:type="gramEnd"/>
      <w:r>
        <w:rPr>
          <w:rFonts w:ascii="Times New Roman" w:hAnsi="Times New Roman"/>
          <w:sz w:val="24"/>
          <w:szCs w:val="24"/>
        </w:rPr>
        <w:t xml:space="preserve"> yoluyla yapılan tebligata ait delil kayıtları, elektronik tebligat mesajının tamamının ulaştığı anda üretilmektedir.</w:t>
      </w:r>
    </w:p>
    <w:p w:rsidR="003355E8" w:rsidRDefault="003355E8" w:rsidP="003355E8">
      <w:r>
        <w:rPr>
          <w:rFonts w:ascii="Times New Roman" w:hAnsi="Times New Roman"/>
          <w:sz w:val="24"/>
          <w:szCs w:val="24"/>
        </w:rPr>
        <w:t> </w:t>
      </w:r>
    </w:p>
    <w:p w:rsidR="003355E8" w:rsidRDefault="003355E8" w:rsidP="003355E8">
      <w:r>
        <w:rPr>
          <w:rFonts w:ascii="Times New Roman" w:hAnsi="Times New Roman"/>
          <w:sz w:val="24"/>
          <w:szCs w:val="24"/>
        </w:rPr>
        <w:t> </w:t>
      </w:r>
    </w:p>
    <w:p w:rsidR="003355E8" w:rsidRDefault="003355E8" w:rsidP="003355E8">
      <w:r>
        <w:rPr>
          <w:rFonts w:ascii="Times New Roman" w:hAnsi="Times New Roman"/>
          <w:b/>
          <w:bCs/>
          <w:color w:val="C00000"/>
          <w:sz w:val="28"/>
          <w:szCs w:val="28"/>
        </w:rPr>
        <w:t>Elektronik Tebligatın Muhatabın Adresine Ulaşmasına Dair Delil Kaydının Bildirimi:</w:t>
      </w:r>
    </w:p>
    <w:p w:rsidR="003355E8" w:rsidRDefault="003355E8" w:rsidP="003355E8">
      <w:r>
        <w:rPr>
          <w:rFonts w:ascii="Times New Roman" w:hAnsi="Times New Roman"/>
          <w:b/>
          <w:bCs/>
          <w:color w:val="C00000"/>
          <w:sz w:val="28"/>
          <w:szCs w:val="28"/>
        </w:rPr>
        <w:t> </w:t>
      </w:r>
    </w:p>
    <w:p w:rsidR="003355E8" w:rsidRDefault="003355E8" w:rsidP="003355E8">
      <w:pPr>
        <w:jc w:val="both"/>
      </w:pPr>
      <w:r>
        <w:rPr>
          <w:rFonts w:ascii="Times New Roman" w:hAnsi="Times New Roman"/>
          <w:sz w:val="24"/>
          <w:szCs w:val="24"/>
        </w:rPr>
        <w:t xml:space="preserve">UETS, elektronik tebligatın muhatabın adresine ulaşıp ulaşmadığına dair delil kayıtlarını tutacak ve bu kayıtları, tebligat çıkarmaya yetkili makam ve mercie derhâl ve en geç yirmi dört saat içinde bildirecektir. </w:t>
      </w:r>
      <w:r>
        <w:rPr>
          <w:rFonts w:ascii="Times New Roman" w:hAnsi="Times New Roman"/>
          <w:color w:val="C00000"/>
          <w:sz w:val="24"/>
          <w:szCs w:val="24"/>
        </w:rPr>
        <w:t xml:space="preserve">Delil kayıtları aksi ispat edilmedikçe kesin delil sayılır. Elektronik tebligat adresinin kullanıma kapatılması durumunda dahi, PTT, kullanıma kapatılan elektronik tebligat adresine ilişkin işlem ve delil kayıtlarını, aşağıda öngörülen süreler boyunca güvenliğini, gizliliğini ve bütünlüğünü sağlayarak muhafaza edecektir. </w:t>
      </w:r>
    </w:p>
    <w:p w:rsidR="003355E8" w:rsidRDefault="003355E8" w:rsidP="003355E8">
      <w:pPr>
        <w:jc w:val="both"/>
      </w:pPr>
      <w:r>
        <w:rPr>
          <w:rFonts w:ascii="Times New Roman" w:hAnsi="Times New Roman"/>
          <w:sz w:val="24"/>
          <w:szCs w:val="24"/>
        </w:rPr>
        <w:t>Süresinde bildirim yapılmadığı için yeniden elektronik tebligat çıkarılması durumunda bu tebligatın masrafı PTT tarafından karşılanacaktır.</w:t>
      </w:r>
    </w:p>
    <w:p w:rsidR="003355E8" w:rsidRDefault="003355E8" w:rsidP="003355E8">
      <w:r>
        <w:rPr>
          <w:rFonts w:ascii="Times New Roman" w:hAnsi="Times New Roman"/>
          <w:sz w:val="24"/>
          <w:szCs w:val="24"/>
        </w:rPr>
        <w:t> </w:t>
      </w:r>
    </w:p>
    <w:p w:rsidR="003355E8" w:rsidRDefault="003355E8" w:rsidP="003355E8">
      <w:r>
        <w:rPr>
          <w:rFonts w:ascii="Times New Roman" w:hAnsi="Times New Roman"/>
          <w:b/>
          <w:bCs/>
          <w:color w:val="C00000"/>
          <w:sz w:val="28"/>
          <w:szCs w:val="28"/>
        </w:rPr>
        <w:t>İşlem ve Delil Kayıtlarının Muhafazası:</w:t>
      </w:r>
    </w:p>
    <w:p w:rsidR="003355E8" w:rsidRDefault="003355E8" w:rsidP="003355E8">
      <w:r>
        <w:rPr>
          <w:rFonts w:ascii="Times New Roman" w:hAnsi="Times New Roman"/>
          <w:b/>
          <w:bCs/>
          <w:color w:val="C00000"/>
          <w:sz w:val="28"/>
          <w:szCs w:val="28"/>
        </w:rPr>
        <w:t> </w:t>
      </w:r>
    </w:p>
    <w:p w:rsidR="003355E8" w:rsidRDefault="003355E8" w:rsidP="003355E8">
      <w:r>
        <w:rPr>
          <w:rFonts w:ascii="Times New Roman" w:hAnsi="Times New Roman"/>
          <w:sz w:val="24"/>
          <w:szCs w:val="24"/>
        </w:rPr>
        <w:t>İşlem ve delil kayıtları erişilebilir şekilde, güvenliği, gizliliği ve bütünlüğü sağlanarak aşağıda belirtilen süreler kadar arşivde muhafaza edilecektir:</w:t>
      </w:r>
    </w:p>
    <w:p w:rsidR="003355E8" w:rsidRDefault="003355E8" w:rsidP="003355E8">
      <w:r>
        <w:rPr>
          <w:rFonts w:ascii="Times New Roman" w:hAnsi="Times New Roman"/>
          <w:sz w:val="24"/>
          <w:szCs w:val="24"/>
        </w:rPr>
        <w:t> </w:t>
      </w:r>
    </w:p>
    <w:p w:rsidR="003355E8" w:rsidRDefault="003355E8" w:rsidP="003355E8">
      <w:pPr>
        <w:pStyle w:val="ListeParagraf"/>
        <w:ind w:left="720" w:hanging="360"/>
      </w:pPr>
      <w:r>
        <w:t>a)</w:t>
      </w:r>
      <w:r>
        <w:rPr>
          <w:rFonts w:ascii="Times New Roman" w:hAnsi="Times New Roman"/>
          <w:sz w:val="14"/>
          <w:szCs w:val="14"/>
        </w:rPr>
        <w:t xml:space="preserve">      </w:t>
      </w:r>
      <w:r>
        <w:rPr>
          <w:rFonts w:ascii="Times New Roman" w:hAnsi="Times New Roman"/>
          <w:sz w:val="24"/>
          <w:szCs w:val="24"/>
        </w:rPr>
        <w:t>On yıl süre ile:</w:t>
      </w:r>
    </w:p>
    <w:p w:rsidR="003355E8" w:rsidRDefault="003355E8" w:rsidP="003355E8">
      <w:pPr>
        <w:pStyle w:val="ListeParagraf"/>
        <w:ind w:left="720" w:hanging="360"/>
      </w:pPr>
      <w:r>
        <w:t>1.</w:t>
      </w:r>
      <w:r>
        <w:rPr>
          <w:rFonts w:ascii="Times New Roman" w:hAnsi="Times New Roman"/>
          <w:sz w:val="14"/>
          <w:szCs w:val="14"/>
        </w:rPr>
        <w:t xml:space="preserve">       </w:t>
      </w:r>
      <w:r>
        <w:rPr>
          <w:rFonts w:ascii="Times New Roman" w:hAnsi="Times New Roman"/>
          <w:sz w:val="24"/>
          <w:szCs w:val="24"/>
        </w:rPr>
        <w:t>UETS kapsamında görev yapan sistem yöneticileri ve operatörler, tebligat çıkarmaya yetkili makam ve merciler ile muhataplar tarafından gerçekleştirilen işlem kayıtları on yıl.</w:t>
      </w:r>
    </w:p>
    <w:p w:rsidR="003355E8" w:rsidRDefault="003355E8" w:rsidP="003355E8">
      <w:pPr>
        <w:pStyle w:val="ListeParagraf"/>
        <w:ind w:left="720" w:hanging="360"/>
      </w:pPr>
      <w:r>
        <w:t>2.</w:t>
      </w:r>
      <w:r>
        <w:rPr>
          <w:rFonts w:ascii="Times New Roman" w:hAnsi="Times New Roman"/>
          <w:sz w:val="14"/>
          <w:szCs w:val="14"/>
        </w:rPr>
        <w:t xml:space="preserve">       </w:t>
      </w:r>
      <w:r>
        <w:rPr>
          <w:rFonts w:ascii="Times New Roman" w:hAnsi="Times New Roman"/>
          <w:sz w:val="24"/>
          <w:szCs w:val="24"/>
        </w:rPr>
        <w:t>UETS iş süreçlerinin sürekliliğini veya bilgi güvenliğini tehdit eden ya da öngörülemeyen durumlara ait işlem kayıtları.</w:t>
      </w:r>
    </w:p>
    <w:p w:rsidR="003355E8" w:rsidRDefault="003355E8" w:rsidP="003355E8">
      <w:pPr>
        <w:pStyle w:val="ListeParagraf"/>
        <w:ind w:left="720" w:hanging="360"/>
      </w:pPr>
      <w:r>
        <w:t>3.</w:t>
      </w:r>
      <w:r>
        <w:rPr>
          <w:rFonts w:ascii="Times New Roman" w:hAnsi="Times New Roman"/>
          <w:sz w:val="14"/>
          <w:szCs w:val="14"/>
        </w:rPr>
        <w:t xml:space="preserve">       </w:t>
      </w:r>
      <w:r>
        <w:rPr>
          <w:rFonts w:ascii="Times New Roman" w:hAnsi="Times New Roman"/>
          <w:sz w:val="24"/>
          <w:szCs w:val="24"/>
        </w:rPr>
        <w:t xml:space="preserve">Muhatabın </w:t>
      </w:r>
      <w:proofErr w:type="spellStart"/>
      <w:r>
        <w:rPr>
          <w:rFonts w:ascii="Times New Roman" w:hAnsi="Times New Roman"/>
          <w:sz w:val="24"/>
          <w:szCs w:val="24"/>
        </w:rPr>
        <w:t>UETS’ye</w:t>
      </w:r>
      <w:proofErr w:type="spellEnd"/>
      <w:r>
        <w:rPr>
          <w:rFonts w:ascii="Times New Roman" w:hAnsi="Times New Roman"/>
          <w:sz w:val="24"/>
          <w:szCs w:val="24"/>
        </w:rPr>
        <w:t xml:space="preserve"> erişim kayıtları.</w:t>
      </w:r>
    </w:p>
    <w:p w:rsidR="003355E8" w:rsidRDefault="003355E8" w:rsidP="003355E8">
      <w:r>
        <w:rPr>
          <w:rFonts w:ascii="Times New Roman" w:hAnsi="Times New Roman"/>
          <w:sz w:val="24"/>
          <w:szCs w:val="24"/>
        </w:rPr>
        <w:t> </w:t>
      </w:r>
    </w:p>
    <w:p w:rsidR="003355E8" w:rsidRDefault="003355E8" w:rsidP="003355E8">
      <w:pPr>
        <w:pStyle w:val="ListeParagraf"/>
        <w:ind w:left="720" w:hanging="360"/>
      </w:pPr>
      <w:r>
        <w:t>b)</w:t>
      </w:r>
      <w:r>
        <w:rPr>
          <w:rFonts w:ascii="Times New Roman" w:hAnsi="Times New Roman"/>
          <w:sz w:val="14"/>
          <w:szCs w:val="14"/>
        </w:rPr>
        <w:t xml:space="preserve">      </w:t>
      </w:r>
      <w:r>
        <w:rPr>
          <w:rFonts w:ascii="Times New Roman" w:hAnsi="Times New Roman"/>
          <w:sz w:val="24"/>
          <w:szCs w:val="24"/>
        </w:rPr>
        <w:t>Otuz yıl süre ile: Delil kayıtları.</w:t>
      </w:r>
    </w:p>
    <w:p w:rsidR="003355E8" w:rsidRDefault="003355E8" w:rsidP="003355E8">
      <w:r>
        <w:rPr>
          <w:rFonts w:ascii="Times New Roman" w:hAnsi="Times New Roman"/>
          <w:sz w:val="24"/>
          <w:szCs w:val="24"/>
        </w:rPr>
        <w:t> </w:t>
      </w:r>
    </w:p>
    <w:p w:rsidR="003355E8" w:rsidRDefault="003355E8" w:rsidP="003355E8">
      <w:r>
        <w:rPr>
          <w:rFonts w:ascii="Times New Roman" w:hAnsi="Times New Roman"/>
          <w:sz w:val="24"/>
          <w:szCs w:val="24"/>
        </w:rPr>
        <w:t>Bu sürelerden bağımsız olarak, işlem ve delil kayıtlarının silinmesi en az bir defa denetimden geçmiş olması şartına bağlıdır.</w:t>
      </w:r>
    </w:p>
    <w:p w:rsidR="003355E8" w:rsidRDefault="003355E8" w:rsidP="003355E8">
      <w:r>
        <w:rPr>
          <w:rFonts w:ascii="Times New Roman" w:hAnsi="Times New Roman"/>
          <w:sz w:val="24"/>
          <w:szCs w:val="24"/>
        </w:rPr>
        <w:lastRenderedPageBreak/>
        <w:t> </w:t>
      </w:r>
    </w:p>
    <w:p w:rsidR="003355E8" w:rsidRDefault="003355E8" w:rsidP="003355E8">
      <w:r>
        <w:rPr>
          <w:rFonts w:ascii="Times New Roman" w:hAnsi="Times New Roman"/>
          <w:sz w:val="24"/>
          <w:szCs w:val="24"/>
        </w:rPr>
        <w:t>PTT, talep edilmesi halinde elektronik tebligata ilişkin işlem ve delil kayıtlarını yetkili mercilere elektronik ortamda sunmakla yükümlüdür.</w:t>
      </w:r>
    </w:p>
    <w:p w:rsidR="003355E8" w:rsidRDefault="003355E8" w:rsidP="003355E8">
      <w:r>
        <w:rPr>
          <w:rFonts w:ascii="Times New Roman" w:hAnsi="Times New Roman"/>
          <w:sz w:val="24"/>
          <w:szCs w:val="24"/>
        </w:rPr>
        <w:t> </w:t>
      </w:r>
    </w:p>
    <w:p w:rsidR="003355E8" w:rsidRDefault="003355E8" w:rsidP="003355E8">
      <w:r>
        <w:rPr>
          <w:rFonts w:ascii="Times New Roman" w:hAnsi="Times New Roman"/>
          <w:b/>
          <w:bCs/>
          <w:color w:val="C00000"/>
          <w:sz w:val="28"/>
          <w:szCs w:val="28"/>
        </w:rPr>
        <w:t xml:space="preserve">Elektronik Tebligatta Muhatap ve Muhatabın Bilgilendirilmesi: </w:t>
      </w:r>
    </w:p>
    <w:p w:rsidR="003355E8" w:rsidRDefault="003355E8" w:rsidP="003355E8">
      <w:r>
        <w:rPr>
          <w:rFonts w:ascii="Times New Roman" w:hAnsi="Times New Roman"/>
          <w:b/>
          <w:bCs/>
          <w:color w:val="C00000"/>
          <w:sz w:val="28"/>
          <w:szCs w:val="28"/>
        </w:rPr>
        <w:t> </w:t>
      </w:r>
    </w:p>
    <w:p w:rsidR="003355E8" w:rsidRDefault="003355E8" w:rsidP="003355E8">
      <w:pPr>
        <w:pStyle w:val="ListeParagraf"/>
        <w:ind w:left="720" w:hanging="360"/>
        <w:jc w:val="both"/>
      </w:pPr>
      <w:r>
        <w:rPr>
          <w:rFonts w:ascii="Wingdings" w:hAnsi="Wingdings"/>
          <w:color w:val="C00000"/>
        </w:rPr>
        <w:t></w:t>
      </w:r>
      <w:r>
        <w:rPr>
          <w:rFonts w:ascii="Times New Roman" w:hAnsi="Times New Roman"/>
          <w:color w:val="C00000"/>
          <w:sz w:val="14"/>
          <w:szCs w:val="14"/>
        </w:rPr>
        <w:t xml:space="preserve">  </w:t>
      </w:r>
      <w:r>
        <w:rPr>
          <w:rFonts w:ascii="Times New Roman" w:hAnsi="Times New Roman"/>
          <w:sz w:val="24"/>
          <w:szCs w:val="24"/>
        </w:rPr>
        <w:t xml:space="preserve">Elektronik yolla tebligat, idareleri, kamu iktisadi teşebbüslerini veya sermayesinin yüzde ellisinden fazlası kamuya ait diğer ortaklıkları; adli ve idari yargı mercileri, icra müdürlükleri veya hakemler nezdinde </w:t>
      </w:r>
      <w:r>
        <w:rPr>
          <w:rFonts w:ascii="Times New Roman" w:hAnsi="Times New Roman"/>
          <w:color w:val="C00000"/>
          <w:sz w:val="24"/>
          <w:szCs w:val="24"/>
        </w:rPr>
        <w:t xml:space="preserve">vekil sıfatıyla temsile yetkili olan kişilerin bağlı bulunduğu birime </w:t>
      </w:r>
      <w:r>
        <w:rPr>
          <w:rFonts w:ascii="Times New Roman" w:hAnsi="Times New Roman"/>
          <w:sz w:val="24"/>
          <w:szCs w:val="24"/>
        </w:rPr>
        <w:t>yapılacaktır. Temsile yetkili olan kişilerin ayrı bir elektronik tebligat adresinin bulunması, tebligatın, tüzel kişiliğin elektronik tebligat adresine yapılmasına engel olmayacaktır.</w:t>
      </w:r>
    </w:p>
    <w:p w:rsidR="003355E8" w:rsidRDefault="003355E8" w:rsidP="003355E8">
      <w:pPr>
        <w:pStyle w:val="ListeParagraf"/>
        <w:ind w:left="720" w:hanging="360"/>
        <w:jc w:val="both"/>
      </w:pPr>
      <w:r>
        <w:rPr>
          <w:rFonts w:ascii="Wingdings" w:hAnsi="Wingdings"/>
          <w:color w:val="C00000"/>
        </w:rPr>
        <w:t></w:t>
      </w:r>
      <w:r>
        <w:rPr>
          <w:rFonts w:ascii="Times New Roman" w:hAnsi="Times New Roman"/>
          <w:color w:val="C00000"/>
          <w:sz w:val="14"/>
          <w:szCs w:val="14"/>
        </w:rPr>
        <w:t xml:space="preserve">  </w:t>
      </w:r>
      <w:r>
        <w:rPr>
          <w:rFonts w:ascii="Times New Roman" w:hAnsi="Times New Roman"/>
          <w:color w:val="C00000"/>
          <w:sz w:val="24"/>
          <w:szCs w:val="24"/>
        </w:rPr>
        <w:t>Elektronik tebligat adresine elektronik tebligat mesajı ulaştığı konusunda bilgilendirilmek isteyen muhatap</w:t>
      </w:r>
      <w:r>
        <w:rPr>
          <w:rFonts w:ascii="Times New Roman" w:hAnsi="Times New Roman"/>
          <w:sz w:val="24"/>
          <w:szCs w:val="24"/>
        </w:rPr>
        <w:t>, elektronik posta adresini veya telefon numarasını PTT’ye bildirmelidir. Elektronik tebligat, muhatabın adresine ulaştığı anda PTT tarafından muhatabın, ücreti mukabilinde telefonuna, elektronik posta adresine ise ücretsiz olarak bilgilendirme mesajı iletilecektir. Muhatabın bilgilendirilmesine ilişkin bu işlemlerin kayıtları UETS tarafından tutulacaktır ancak; bu bilgilendirmelerin herhangi bir nedenle yapılamamış veya geç yapılmış olması, tebligatın geçerliliğini etkilemeyecektir. Muhatabın elektronik tebligat adresine, güvenli elektronik imzasını kullanarak veya e-Devlet kapısı üzerinden kimlik doğrulaması yaparak ya da PTT tarafından verilen şifre ile birlikte telefonuna kısa mesajla gelen tek kullanımlık doğrulama kodunu kullanarak erişmesi mümkündür.</w:t>
      </w:r>
    </w:p>
    <w:p w:rsidR="003355E8" w:rsidRDefault="003355E8" w:rsidP="003355E8">
      <w:r>
        <w:rPr>
          <w:rFonts w:ascii="Times New Roman" w:hAnsi="Times New Roman"/>
          <w:sz w:val="24"/>
          <w:szCs w:val="24"/>
        </w:rPr>
        <w:t> </w:t>
      </w:r>
    </w:p>
    <w:p w:rsidR="003355E8" w:rsidRDefault="003355E8" w:rsidP="003355E8">
      <w:r>
        <w:rPr>
          <w:rFonts w:ascii="Times New Roman" w:hAnsi="Times New Roman"/>
          <w:b/>
          <w:bCs/>
          <w:color w:val="C00000"/>
          <w:sz w:val="28"/>
          <w:szCs w:val="28"/>
        </w:rPr>
        <w:t xml:space="preserve">Ana İşlem Yetkilisi Kimdir? </w:t>
      </w:r>
    </w:p>
    <w:p w:rsidR="003355E8" w:rsidRDefault="003355E8" w:rsidP="003355E8">
      <w:pPr>
        <w:jc w:val="both"/>
      </w:pPr>
      <w:r>
        <w:rPr>
          <w:rFonts w:ascii="Times New Roman" w:hAnsi="Times New Roman"/>
          <w:color w:val="C00000"/>
          <w:sz w:val="24"/>
          <w:szCs w:val="24"/>
        </w:rPr>
        <w:t>Elektronik yolla tebligat yapılması zorunlu olduğu belirtilen tüzel kişiler ile zorunlu olmadığı halde PTT’ye başvurarak elektronik tebligat adresi alan ve artık tebligatın elektronik yolla yapılması zorunlu olan tüzel kişiler</w:t>
      </w:r>
      <w:r>
        <w:rPr>
          <w:rFonts w:ascii="Times New Roman" w:hAnsi="Times New Roman"/>
          <w:sz w:val="24"/>
          <w:szCs w:val="24"/>
        </w:rPr>
        <w:t xml:space="preserve">, elektronik tebligat adresiyle ilgili işlemleri yapmak üzere </w:t>
      </w:r>
      <w:r>
        <w:rPr>
          <w:rFonts w:ascii="Times New Roman" w:hAnsi="Times New Roman"/>
          <w:color w:val="C00000"/>
          <w:sz w:val="24"/>
          <w:szCs w:val="24"/>
        </w:rPr>
        <w:t>en az bir, en fazla on ana işlem yetkilisi belirleyerek PTT’ye bildirmelidir</w:t>
      </w:r>
      <w:r>
        <w:rPr>
          <w:rFonts w:ascii="Times New Roman" w:hAnsi="Times New Roman"/>
          <w:sz w:val="24"/>
          <w:szCs w:val="24"/>
        </w:rPr>
        <w:t>.</w:t>
      </w:r>
    </w:p>
    <w:p w:rsidR="003355E8" w:rsidRDefault="003355E8" w:rsidP="003355E8">
      <w:pPr>
        <w:jc w:val="both"/>
      </w:pPr>
      <w:r>
        <w:rPr>
          <w:rFonts w:ascii="Times New Roman" w:hAnsi="Times New Roman"/>
          <w:sz w:val="24"/>
          <w:szCs w:val="24"/>
        </w:rPr>
        <w:t> </w:t>
      </w:r>
    </w:p>
    <w:p w:rsidR="003355E8" w:rsidRDefault="003355E8" w:rsidP="003355E8">
      <w:pPr>
        <w:jc w:val="both"/>
      </w:pPr>
      <w:r>
        <w:rPr>
          <w:rFonts w:ascii="Times New Roman" w:hAnsi="Times New Roman"/>
          <w:sz w:val="24"/>
          <w:szCs w:val="24"/>
        </w:rPr>
        <w:t xml:space="preserve">Ana işlem yetkilileri, vereceği yetki kapsamında tüm verilere ulaşabilecek olan alt işlem yetkililerini belirlemek, bunları </w:t>
      </w:r>
      <w:proofErr w:type="spellStart"/>
      <w:r>
        <w:rPr>
          <w:rFonts w:ascii="Times New Roman" w:hAnsi="Times New Roman"/>
          <w:sz w:val="24"/>
          <w:szCs w:val="24"/>
        </w:rPr>
        <w:t>UETS’ye</w:t>
      </w:r>
      <w:proofErr w:type="spellEnd"/>
      <w:r>
        <w:rPr>
          <w:rFonts w:ascii="Times New Roman" w:hAnsi="Times New Roman"/>
          <w:sz w:val="24"/>
          <w:szCs w:val="24"/>
        </w:rPr>
        <w:t xml:space="preserve"> eklemek veya çıkarmak, belirlediği alt işlem yetkililerine </w:t>
      </w:r>
      <w:proofErr w:type="spellStart"/>
      <w:r>
        <w:rPr>
          <w:rFonts w:ascii="Times New Roman" w:hAnsi="Times New Roman"/>
          <w:sz w:val="24"/>
          <w:szCs w:val="24"/>
        </w:rPr>
        <w:t>UETS’de</w:t>
      </w:r>
      <w:proofErr w:type="spellEnd"/>
      <w:r>
        <w:rPr>
          <w:rFonts w:ascii="Times New Roman" w:hAnsi="Times New Roman"/>
          <w:sz w:val="24"/>
          <w:szCs w:val="24"/>
        </w:rPr>
        <w:t xml:space="preserve"> rol tanımlamak ve gerektiğinde alt işlem yetkililerinin yapacağı tüm işlemler ile diğer teknik işlemleri yürütmekle yükümlüdürler. </w:t>
      </w:r>
    </w:p>
    <w:p w:rsidR="003355E8" w:rsidRDefault="003355E8" w:rsidP="003355E8">
      <w:r>
        <w:rPr>
          <w:rFonts w:ascii="Times New Roman" w:hAnsi="Times New Roman"/>
          <w:b/>
          <w:bCs/>
          <w:color w:val="C00000"/>
          <w:sz w:val="28"/>
          <w:szCs w:val="28"/>
        </w:rPr>
        <w:t> </w:t>
      </w:r>
    </w:p>
    <w:p w:rsidR="003355E8" w:rsidRDefault="003355E8" w:rsidP="003355E8">
      <w:pPr>
        <w:spacing w:after="240"/>
      </w:pPr>
      <w:r>
        <w:rPr>
          <w:rFonts w:ascii="Times New Roman" w:hAnsi="Times New Roman"/>
          <w:b/>
          <w:bCs/>
          <w:color w:val="C00000"/>
          <w:sz w:val="28"/>
          <w:szCs w:val="28"/>
        </w:rPr>
        <w:t>Elektronik Tebligat Adresinin Kullanıma Kapatılması:</w:t>
      </w:r>
    </w:p>
    <w:p w:rsidR="003355E8" w:rsidRDefault="003355E8" w:rsidP="003355E8">
      <w:pPr>
        <w:pStyle w:val="ListeParagraf"/>
        <w:ind w:left="720" w:hanging="360"/>
        <w:jc w:val="both"/>
      </w:pPr>
      <w:r>
        <w:rPr>
          <w:rFonts w:ascii="Wingdings" w:hAnsi="Wingdings"/>
        </w:rPr>
        <w:t></w:t>
      </w:r>
      <w:r>
        <w:rPr>
          <w:rFonts w:ascii="Times New Roman" w:hAnsi="Times New Roman"/>
          <w:sz w:val="14"/>
          <w:szCs w:val="14"/>
        </w:rPr>
        <w:t xml:space="preserve">  </w:t>
      </w:r>
      <w:r>
        <w:rPr>
          <w:rFonts w:ascii="Times New Roman" w:hAnsi="Times New Roman"/>
          <w:sz w:val="24"/>
          <w:szCs w:val="24"/>
        </w:rPr>
        <w:t xml:space="preserve">Tebligatın elektronik yolla yapılması zorunluluğu ortadan kalktığı takdirde, ilgili kurum, kuruluş veya birlik tarafından bir ay içinde PTT’ye gerekli bildirim yapılır. Elektronik tebligat adresi, </w:t>
      </w:r>
      <w:r>
        <w:rPr>
          <w:rFonts w:ascii="Times New Roman" w:hAnsi="Times New Roman"/>
          <w:color w:val="C00000"/>
          <w:sz w:val="24"/>
          <w:szCs w:val="24"/>
        </w:rPr>
        <w:t xml:space="preserve">bildirim tarihinden itibaren bir ay içinde </w:t>
      </w:r>
      <w:r>
        <w:rPr>
          <w:rFonts w:ascii="Times New Roman" w:hAnsi="Times New Roman"/>
          <w:sz w:val="24"/>
          <w:szCs w:val="24"/>
        </w:rPr>
        <w:t>PTT tarafından kullanıma kapatılır.</w:t>
      </w:r>
    </w:p>
    <w:p w:rsidR="003355E8" w:rsidRDefault="003355E8" w:rsidP="003355E8">
      <w:pPr>
        <w:pStyle w:val="ListeParagraf"/>
        <w:ind w:left="720" w:hanging="360"/>
        <w:jc w:val="both"/>
      </w:pPr>
      <w:r>
        <w:rPr>
          <w:rFonts w:ascii="Wingdings" w:hAnsi="Wingdings"/>
        </w:rPr>
        <w:lastRenderedPageBreak/>
        <w:t></w:t>
      </w:r>
      <w:r>
        <w:rPr>
          <w:rFonts w:ascii="Times New Roman" w:hAnsi="Times New Roman"/>
          <w:sz w:val="14"/>
          <w:szCs w:val="14"/>
        </w:rPr>
        <w:t xml:space="preserve">  </w:t>
      </w:r>
      <w:r>
        <w:rPr>
          <w:rFonts w:ascii="Times New Roman" w:hAnsi="Times New Roman"/>
          <w:sz w:val="24"/>
          <w:szCs w:val="24"/>
        </w:rPr>
        <w:t xml:space="preserve">Tebligatın elektronik yolla yapılması zorunlu olmayan kişiler için oluşturulan elektronik tebligat adresi, </w:t>
      </w:r>
      <w:r>
        <w:rPr>
          <w:rFonts w:ascii="Times New Roman" w:hAnsi="Times New Roman"/>
          <w:color w:val="C00000"/>
          <w:sz w:val="24"/>
          <w:szCs w:val="24"/>
        </w:rPr>
        <w:t xml:space="preserve">ilgilinin talebi üzerine talep tarihinden itibaren bir ay içinde </w:t>
      </w:r>
      <w:r>
        <w:rPr>
          <w:rFonts w:ascii="Times New Roman" w:hAnsi="Times New Roman"/>
          <w:sz w:val="24"/>
          <w:szCs w:val="24"/>
        </w:rPr>
        <w:t>PTT tarafından kullanıma kapatılır.</w:t>
      </w:r>
    </w:p>
    <w:p w:rsidR="003355E8" w:rsidRDefault="003355E8" w:rsidP="003355E8">
      <w:pPr>
        <w:pStyle w:val="ListeParagraf"/>
        <w:ind w:left="720" w:hanging="360"/>
        <w:jc w:val="both"/>
      </w:pPr>
      <w:r>
        <w:rPr>
          <w:rFonts w:ascii="Wingdings" w:hAnsi="Wingdings"/>
        </w:rPr>
        <w:t></w:t>
      </w:r>
      <w:r>
        <w:rPr>
          <w:rFonts w:ascii="Times New Roman" w:hAnsi="Times New Roman"/>
          <w:sz w:val="14"/>
          <w:szCs w:val="14"/>
        </w:rPr>
        <w:t xml:space="preserve">  </w:t>
      </w:r>
      <w:r>
        <w:rPr>
          <w:rFonts w:ascii="Times New Roman" w:hAnsi="Times New Roman"/>
          <w:sz w:val="24"/>
          <w:szCs w:val="24"/>
        </w:rPr>
        <w:t xml:space="preserve">Kısıtlılık, ceza infaz kurumuna girme veya askerlik hizmeti gibi hukuki ve fiili sebeplerle elektronik tebligat hizmetinden yararlanma imkânı ortadan kalkmış muhatabın elektronik tebligat adresi, ilgilisinin bildirimi üzerine PTT tarafından </w:t>
      </w:r>
      <w:r>
        <w:rPr>
          <w:rFonts w:ascii="Times New Roman" w:hAnsi="Times New Roman"/>
          <w:color w:val="C00000"/>
          <w:sz w:val="24"/>
          <w:szCs w:val="24"/>
        </w:rPr>
        <w:t>bildirim tarihinden itibaren bir ay içinde</w:t>
      </w:r>
      <w:r>
        <w:rPr>
          <w:rFonts w:ascii="Times New Roman" w:hAnsi="Times New Roman"/>
          <w:sz w:val="24"/>
          <w:szCs w:val="24"/>
        </w:rPr>
        <w:t xml:space="preserve"> kullanıma kapatılır.</w:t>
      </w:r>
    </w:p>
    <w:p w:rsidR="003355E8" w:rsidRDefault="003355E8" w:rsidP="003355E8">
      <w:pPr>
        <w:pStyle w:val="ListeParagraf"/>
        <w:ind w:left="720" w:hanging="360"/>
        <w:jc w:val="both"/>
      </w:pPr>
      <w:r>
        <w:rPr>
          <w:rFonts w:ascii="Wingdings" w:hAnsi="Wingdings"/>
        </w:rPr>
        <w:t></w:t>
      </w:r>
      <w:r>
        <w:rPr>
          <w:rFonts w:ascii="Times New Roman" w:hAnsi="Times New Roman"/>
          <w:sz w:val="14"/>
          <w:szCs w:val="14"/>
        </w:rPr>
        <w:t xml:space="preserve">  </w:t>
      </w:r>
      <w:r>
        <w:rPr>
          <w:rFonts w:ascii="Times New Roman" w:hAnsi="Times New Roman"/>
          <w:sz w:val="24"/>
          <w:szCs w:val="24"/>
        </w:rPr>
        <w:t>Ayrıca, elektronik tebligat adresin kullanıma kapatılması işlemi ilgili kurum, kuruluş veya birlikler ile PTT’nin sistemi arasında sağlanacak </w:t>
      </w:r>
      <w:proofErr w:type="gramStart"/>
      <w:r>
        <w:rPr>
          <w:rFonts w:ascii="Times New Roman" w:hAnsi="Times New Roman"/>
          <w:sz w:val="24"/>
          <w:szCs w:val="24"/>
        </w:rPr>
        <w:t>entegrasyon</w:t>
      </w:r>
      <w:proofErr w:type="gramEnd"/>
      <w:r>
        <w:rPr>
          <w:rFonts w:ascii="Times New Roman" w:hAnsi="Times New Roman"/>
          <w:sz w:val="24"/>
          <w:szCs w:val="24"/>
        </w:rPr>
        <w:t xml:space="preserve"> çerçevesinde otomatik olarak da yapılabilir.</w:t>
      </w:r>
    </w:p>
    <w:p w:rsidR="003355E8" w:rsidRDefault="003355E8" w:rsidP="003355E8">
      <w:pPr>
        <w:pStyle w:val="ListeParagraf"/>
        <w:ind w:left="720"/>
        <w:jc w:val="both"/>
      </w:pPr>
      <w:r>
        <w:rPr>
          <w:rFonts w:ascii="Times New Roman" w:hAnsi="Times New Roman"/>
          <w:sz w:val="24"/>
          <w:szCs w:val="24"/>
        </w:rPr>
        <w:t> </w:t>
      </w:r>
    </w:p>
    <w:p w:rsidR="003355E8" w:rsidRDefault="003355E8" w:rsidP="003355E8">
      <w:pPr>
        <w:pStyle w:val="ListeParagraf"/>
        <w:ind w:left="720" w:hanging="360"/>
        <w:jc w:val="both"/>
      </w:pPr>
      <w:r>
        <w:rPr>
          <w:rFonts w:ascii="Wingdings" w:hAnsi="Wingdings"/>
          <w:color w:val="C00000"/>
        </w:rPr>
        <w:t></w:t>
      </w:r>
      <w:r>
        <w:rPr>
          <w:rFonts w:ascii="Times New Roman" w:hAnsi="Times New Roman"/>
          <w:color w:val="C00000"/>
          <w:sz w:val="14"/>
          <w:szCs w:val="14"/>
        </w:rPr>
        <w:t xml:space="preserve">  </w:t>
      </w:r>
      <w:r>
        <w:rPr>
          <w:rFonts w:ascii="Times New Roman" w:hAnsi="Times New Roman"/>
          <w:sz w:val="24"/>
          <w:szCs w:val="24"/>
        </w:rPr>
        <w:t>PTT, adres kapatmaya ilişkin talepleri, yedi gün yirmi dört saat esasına göre kesintisiz olarak almaktadır.</w:t>
      </w:r>
    </w:p>
    <w:p w:rsidR="003355E8" w:rsidRDefault="003355E8" w:rsidP="003355E8">
      <w:pPr>
        <w:jc w:val="both"/>
      </w:pPr>
      <w:r>
        <w:rPr>
          <w:rFonts w:ascii="Times New Roman" w:hAnsi="Times New Roman"/>
          <w:sz w:val="24"/>
          <w:szCs w:val="24"/>
        </w:rPr>
        <w:t> </w:t>
      </w:r>
    </w:p>
    <w:p w:rsidR="003355E8" w:rsidRDefault="003355E8" w:rsidP="003355E8">
      <w:pPr>
        <w:pStyle w:val="ListeParagraf"/>
        <w:ind w:left="720" w:hanging="360"/>
        <w:jc w:val="both"/>
      </w:pPr>
      <w:r>
        <w:rPr>
          <w:rFonts w:ascii="Wingdings" w:hAnsi="Wingdings"/>
          <w:color w:val="C00000"/>
        </w:rPr>
        <w:t></w:t>
      </w:r>
      <w:r>
        <w:rPr>
          <w:rFonts w:ascii="Times New Roman" w:hAnsi="Times New Roman"/>
          <w:color w:val="C00000"/>
          <w:sz w:val="14"/>
          <w:szCs w:val="14"/>
        </w:rPr>
        <w:t xml:space="preserve">  </w:t>
      </w:r>
      <w:r>
        <w:rPr>
          <w:rFonts w:ascii="Times New Roman" w:hAnsi="Times New Roman"/>
          <w:sz w:val="24"/>
          <w:szCs w:val="24"/>
        </w:rPr>
        <w:t>Elektronik tebligat adresinin kullanıma kapatıldığı an zaman damgasıyla kayıt altına alınacaktır.  Kullanıma kapatılan elektronik tebligat adresine tebligat yapılamayacak ve kapatılan elektronik tebligat adresi başka bir kullanıcıya tahsis edilemeyecektir.</w:t>
      </w:r>
    </w:p>
    <w:p w:rsidR="003355E8" w:rsidRDefault="003355E8" w:rsidP="003355E8">
      <w:pPr>
        <w:pStyle w:val="ListeParagraf"/>
        <w:jc w:val="both"/>
      </w:pPr>
      <w:r>
        <w:rPr>
          <w:rFonts w:ascii="Times New Roman" w:hAnsi="Times New Roman"/>
          <w:sz w:val="24"/>
          <w:szCs w:val="24"/>
        </w:rPr>
        <w:t> </w:t>
      </w:r>
    </w:p>
    <w:p w:rsidR="003355E8" w:rsidRDefault="003355E8" w:rsidP="003355E8">
      <w:pPr>
        <w:pStyle w:val="ListeParagraf"/>
        <w:ind w:left="720" w:hanging="360"/>
        <w:jc w:val="both"/>
      </w:pPr>
      <w:r>
        <w:rPr>
          <w:rFonts w:ascii="Wingdings" w:hAnsi="Wingdings"/>
          <w:color w:val="C00000"/>
        </w:rPr>
        <w:t></w:t>
      </w:r>
      <w:r>
        <w:rPr>
          <w:rFonts w:ascii="Times New Roman" w:hAnsi="Times New Roman"/>
          <w:color w:val="C00000"/>
          <w:sz w:val="14"/>
          <w:szCs w:val="14"/>
        </w:rPr>
        <w:t xml:space="preserve">  </w:t>
      </w:r>
      <w:r>
        <w:rPr>
          <w:rFonts w:ascii="Times New Roman" w:hAnsi="Times New Roman"/>
          <w:sz w:val="24"/>
          <w:szCs w:val="24"/>
        </w:rPr>
        <w:t>Elektronik tebligat adresi, kapatmaya ilişkin başvurunun yapıldığı tarihten öncesine etkili olacak şekilde kullanıma kapatılamamaktadır.</w:t>
      </w:r>
    </w:p>
    <w:p w:rsidR="00095C6B" w:rsidRPr="003355E8" w:rsidRDefault="00095C6B" w:rsidP="003355E8"/>
    <w:sectPr w:rsidR="00095C6B" w:rsidRPr="00335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MT">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E8"/>
    <w:rsid w:val="00095C6B"/>
    <w:rsid w:val="003355E8"/>
    <w:rsid w:val="00CC6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68241-5C62-42BD-BC67-0A684E4C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55E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331185">
      <w:bodyDiv w:val="1"/>
      <w:marLeft w:val="0"/>
      <w:marRight w:val="0"/>
      <w:marTop w:val="0"/>
      <w:marBottom w:val="0"/>
      <w:divBdr>
        <w:top w:val="none" w:sz="0" w:space="0" w:color="auto"/>
        <w:left w:val="none" w:sz="0" w:space="0" w:color="auto"/>
        <w:bottom w:val="none" w:sz="0" w:space="0" w:color="auto"/>
        <w:right w:val="none" w:sz="0" w:space="0" w:color="auto"/>
      </w:divBdr>
    </w:div>
    <w:div w:id="149757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2283</Words>
  <Characters>13017</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Örnek</dc:creator>
  <cp:keywords/>
  <dc:description/>
  <cp:lastModifiedBy>Selin Örnek</cp:lastModifiedBy>
  <cp:revision>2</cp:revision>
  <dcterms:created xsi:type="dcterms:W3CDTF">2018-12-19T12:08:00Z</dcterms:created>
  <dcterms:modified xsi:type="dcterms:W3CDTF">2018-12-19T12:12:00Z</dcterms:modified>
</cp:coreProperties>
</file>