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45467889"/>
        <w:docPartObj>
          <w:docPartGallery w:val="Cover Pages"/>
          <w:docPartUnique/>
        </w:docPartObj>
      </w:sdtPr>
      <w:sdtEndPr>
        <w:rPr>
          <w:b/>
          <w:bCs/>
        </w:rPr>
      </w:sdtEndPr>
      <w:sdtContent>
        <w:p w:rsidR="00CB59A0" w:rsidRDefault="00CB59A0">
          <w:r w:rsidRPr="0020693E">
            <w:rPr>
              <w:noProof/>
              <w:lang w:eastAsia="tr-TR"/>
            </w:rPr>
            <w:drawing>
              <wp:anchor distT="0" distB="0" distL="114300" distR="114300" simplePos="0" relativeHeight="251661312" behindDoc="0" locked="0" layoutInCell="1" allowOverlap="1" wp14:anchorId="54847743" wp14:editId="78E01BA7">
                <wp:simplePos x="0" y="0"/>
                <wp:positionH relativeFrom="margin">
                  <wp:posOffset>1310005</wp:posOffset>
                </wp:positionH>
                <wp:positionV relativeFrom="paragraph">
                  <wp:posOffset>7920990</wp:posOffset>
                </wp:positionV>
                <wp:extent cx="3177540" cy="1187450"/>
                <wp:effectExtent l="0" t="0" r="3810" b="0"/>
                <wp:wrapNone/>
                <wp:docPr id="6" name="Picture 6" descr="\\200.200.200.4\data\DATALL\Kurumsal iletisim\DEİK_Yeni_Logo\DEİK Vektör Logo Diş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200.200.4\data\DATALL\Kurumsal iletisim\DEİK_Yeni_Logo\DEİK Vektör Logo Diş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7754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93E">
            <w:rPr>
              <w:noProof/>
              <w:lang w:eastAsia="tr-TR"/>
            </w:rPr>
            <mc:AlternateContent>
              <mc:Choice Requires="wps">
                <w:drawing>
                  <wp:anchor distT="0" distB="0" distL="114300" distR="114300" simplePos="0" relativeHeight="251660288" behindDoc="0" locked="0" layoutInCell="1" allowOverlap="1" wp14:anchorId="4891DF76" wp14:editId="1F368D35">
                    <wp:simplePos x="0" y="0"/>
                    <wp:positionH relativeFrom="column">
                      <wp:posOffset>545465</wp:posOffset>
                    </wp:positionH>
                    <wp:positionV relativeFrom="paragraph">
                      <wp:posOffset>-489761</wp:posOffset>
                    </wp:positionV>
                    <wp:extent cx="4572000"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3985"/>
                            </a:xfrm>
                            <a:prstGeom prst="rect">
                              <a:avLst/>
                            </a:prstGeom>
                            <a:noFill/>
                            <a:ln w="9525">
                              <a:noFill/>
                              <a:miter lim="800000"/>
                              <a:headEnd/>
                              <a:tailEnd/>
                            </a:ln>
                          </wps:spPr>
                          <wps:txbx>
                            <w:txbxContent>
                              <w:p w:rsidR="000B0719" w:rsidRPr="00753E91" w:rsidRDefault="000B0719" w:rsidP="000250BD">
                                <w:pPr>
                                  <w:jc w:val="center"/>
                                  <w:rPr>
                                    <w:b/>
                                    <w:bCs/>
                                    <w:color w:val="FFFFFF" w:themeColor="background1"/>
                                    <w:sz w:val="52"/>
                                    <w:szCs w:val="52"/>
                                  </w:rPr>
                                </w:pPr>
                                <w:r>
                                  <w:rPr>
                                    <w:b/>
                                    <w:bCs/>
                                    <w:color w:val="FFFFFF" w:themeColor="background1"/>
                                    <w:sz w:val="52"/>
                                    <w:szCs w:val="52"/>
                                  </w:rPr>
                                  <w:t>CİBUTİ</w:t>
                                </w:r>
                                <w:r w:rsidRPr="00753E91">
                                  <w:rPr>
                                    <w:b/>
                                    <w:bCs/>
                                    <w:color w:val="FFFFFF" w:themeColor="background1"/>
                                    <w:sz w:val="52"/>
                                    <w:szCs w:val="52"/>
                                  </w:rPr>
                                  <w:t xml:space="preserve"> ÜLKE BÜLTENİ</w:t>
                                </w:r>
                              </w:p>
                              <w:p w:rsidR="000B0719" w:rsidRPr="00753E91" w:rsidRDefault="000B0719" w:rsidP="000250BD">
                                <w:pPr>
                                  <w:jc w:val="center"/>
                                  <w:rPr>
                                    <w:b/>
                                    <w:bCs/>
                                    <w:color w:val="FFFFFF" w:themeColor="background1"/>
                                    <w:sz w:val="36"/>
                                    <w:szCs w:val="36"/>
                                  </w:rPr>
                                </w:pPr>
                                <w:r>
                                  <w:rPr>
                                    <w:b/>
                                    <w:bCs/>
                                    <w:color w:val="FFFFFF" w:themeColor="background1"/>
                                    <w:sz w:val="36"/>
                                    <w:szCs w:val="36"/>
                                  </w:rPr>
                                  <w:t>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5pt;margin-top:-38.55pt;width:5in;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" filled="f" stroked="f">
                    <v:textbox style="mso-fit-shape-to-text:t">
                      <w:txbxContent>
                        <w:p w:rsidR="000B0719" w:rsidRPr="00753E91" w:rsidRDefault="000B0719" w:rsidP="000250BD">
                          <w:pPr>
                            <w:jc w:val="center"/>
                            <w:rPr>
                              <w:b/>
                              <w:bCs/>
                              <w:color w:val="FFFFFF" w:themeColor="background1"/>
                              <w:sz w:val="52"/>
                              <w:szCs w:val="52"/>
                            </w:rPr>
                          </w:pPr>
                          <w:r>
                            <w:rPr>
                              <w:b/>
                              <w:bCs/>
                              <w:color w:val="FFFFFF" w:themeColor="background1"/>
                              <w:sz w:val="52"/>
                              <w:szCs w:val="52"/>
                            </w:rPr>
                            <w:t>CİBUTİ</w:t>
                          </w:r>
                          <w:r w:rsidRPr="00753E91">
                            <w:rPr>
                              <w:b/>
                              <w:bCs/>
                              <w:color w:val="FFFFFF" w:themeColor="background1"/>
                              <w:sz w:val="52"/>
                              <w:szCs w:val="52"/>
                            </w:rPr>
                            <w:t xml:space="preserve"> ÜLKE BÜLTENİ</w:t>
                          </w:r>
                        </w:p>
                        <w:p w:rsidR="000B0719" w:rsidRPr="00753E91" w:rsidRDefault="000B0719" w:rsidP="000250BD">
                          <w:pPr>
                            <w:jc w:val="center"/>
                            <w:rPr>
                              <w:b/>
                              <w:bCs/>
                              <w:color w:val="FFFFFF" w:themeColor="background1"/>
                              <w:sz w:val="36"/>
                              <w:szCs w:val="36"/>
                            </w:rPr>
                          </w:pPr>
                          <w:r>
                            <w:rPr>
                              <w:b/>
                              <w:bCs/>
                              <w:color w:val="FFFFFF" w:themeColor="background1"/>
                              <w:sz w:val="36"/>
                              <w:szCs w:val="36"/>
                            </w:rPr>
                            <w:t>2018</w:t>
                          </w:r>
                        </w:p>
                      </w:txbxContent>
                    </v:textbox>
                  </v:shape>
                </w:pict>
              </mc:Fallback>
            </mc:AlternateContent>
          </w:r>
          <w:r>
            <w:rPr>
              <w:noProof/>
              <w:lang w:eastAsia="tr-TR"/>
            </w:rPr>
            <w:drawing>
              <wp:anchor distT="0" distB="0" distL="114300" distR="114300" simplePos="0" relativeHeight="251659264" behindDoc="1" locked="0" layoutInCell="1" allowOverlap="1" wp14:anchorId="0AD3EDD8" wp14:editId="7F5824CC">
                <wp:simplePos x="0" y="0"/>
                <wp:positionH relativeFrom="column">
                  <wp:posOffset>-1057450</wp:posOffset>
                </wp:positionH>
                <wp:positionV relativeFrom="paragraph">
                  <wp:posOffset>-962857</wp:posOffset>
                </wp:positionV>
                <wp:extent cx="7805818" cy="10783614"/>
                <wp:effectExtent l="0" t="0" r="5080" b="0"/>
                <wp:wrapNone/>
                <wp:docPr id="1" name="Picture 1" descr="C:\Users\idevelioglu\Desktop\tr-afr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evelioglu\Desktop\tr-afrika.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4180" r="23005"/>
                        <a:stretch/>
                      </pic:blipFill>
                      <pic:spPr bwMode="auto">
                        <a:xfrm>
                          <a:off x="0" y="0"/>
                          <a:ext cx="7805818" cy="107836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B59A0" w:rsidRDefault="00CB59A0"/>
        <w:p w:rsidR="00CB59A0" w:rsidRDefault="00CB59A0">
          <w:r>
            <w:rPr>
              <w:b/>
              <w:bCs/>
            </w:rPr>
            <w:br w:type="page"/>
          </w:r>
        </w:p>
      </w:sdtContent>
    </w:sdt>
    <w:sdt>
      <w:sdtPr>
        <w:rPr>
          <w:rFonts w:asciiTheme="minorHAnsi" w:eastAsiaTheme="minorHAnsi" w:hAnsiTheme="minorHAnsi" w:cstheme="minorBidi"/>
          <w:b w:val="0"/>
          <w:bCs w:val="0"/>
          <w:color w:val="auto"/>
          <w:sz w:val="22"/>
          <w:szCs w:val="22"/>
          <w:lang w:val="tr-TR" w:eastAsia="en-US"/>
        </w:rPr>
        <w:id w:val="-242407917"/>
        <w:docPartObj>
          <w:docPartGallery w:val="Table of Contents"/>
          <w:docPartUnique/>
        </w:docPartObj>
      </w:sdtPr>
      <w:sdtEndPr>
        <w:rPr>
          <w:noProof/>
        </w:rPr>
      </w:sdtEndPr>
      <w:sdtContent>
        <w:p w:rsidR="00976F30" w:rsidRDefault="006B3635" w:rsidP="00C2700F">
          <w:pPr>
            <w:pStyle w:val="TOCHeading"/>
            <w:spacing w:line="240" w:lineRule="auto"/>
          </w:pPr>
          <w:proofErr w:type="spellStart"/>
          <w:r>
            <w:t>İçindekiler</w:t>
          </w:r>
          <w:proofErr w:type="spellEnd"/>
        </w:p>
        <w:p w:rsidR="00700663" w:rsidRDefault="00976F30">
          <w:pPr>
            <w:pStyle w:val="TOC1"/>
            <w:tabs>
              <w:tab w:val="right" w:leader="dot" w:pos="9062"/>
            </w:tabs>
            <w:rPr>
              <w:rFonts w:eastAsiaTheme="minorEastAsia"/>
              <w:noProof/>
              <w:lang w:eastAsia="tr-TR"/>
            </w:rPr>
          </w:pPr>
          <w:r>
            <w:fldChar w:fldCharType="begin"/>
          </w:r>
          <w:r>
            <w:instrText xml:space="preserve"> TOC \o "1-3" \h \z \u </w:instrText>
          </w:r>
          <w:r>
            <w:fldChar w:fldCharType="separate"/>
          </w:r>
          <w:hyperlink w:anchor="_Toc491350839" w:history="1">
            <w:r w:rsidR="00700663" w:rsidRPr="004D6607">
              <w:rPr>
                <w:rStyle w:val="Hyperlink"/>
                <w:noProof/>
              </w:rPr>
              <w:t>Genel Bilgiler</w:t>
            </w:r>
            <w:r w:rsidR="00700663">
              <w:rPr>
                <w:noProof/>
                <w:webHidden/>
              </w:rPr>
              <w:tab/>
            </w:r>
            <w:r w:rsidR="00700663">
              <w:rPr>
                <w:noProof/>
                <w:webHidden/>
              </w:rPr>
              <w:fldChar w:fldCharType="begin"/>
            </w:r>
            <w:r w:rsidR="00700663">
              <w:rPr>
                <w:noProof/>
                <w:webHidden/>
              </w:rPr>
              <w:instrText xml:space="preserve"> PAGEREF _Toc491350839 \h </w:instrText>
            </w:r>
            <w:r w:rsidR="00700663">
              <w:rPr>
                <w:noProof/>
                <w:webHidden/>
              </w:rPr>
            </w:r>
            <w:r w:rsidR="00700663">
              <w:rPr>
                <w:noProof/>
                <w:webHidden/>
              </w:rPr>
              <w:fldChar w:fldCharType="separate"/>
            </w:r>
            <w:r w:rsidR="00700663">
              <w:rPr>
                <w:noProof/>
                <w:webHidden/>
              </w:rPr>
              <w:t>2</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0" w:history="1">
            <w:r w:rsidR="00700663" w:rsidRPr="004D6607">
              <w:rPr>
                <w:rStyle w:val="Hyperlink"/>
                <w:noProof/>
              </w:rPr>
              <w:t>Siyasi Yapı</w:t>
            </w:r>
            <w:r w:rsidR="00700663">
              <w:rPr>
                <w:noProof/>
                <w:webHidden/>
              </w:rPr>
              <w:tab/>
            </w:r>
            <w:r w:rsidR="00700663">
              <w:rPr>
                <w:noProof/>
                <w:webHidden/>
              </w:rPr>
              <w:fldChar w:fldCharType="begin"/>
            </w:r>
            <w:r w:rsidR="00700663">
              <w:rPr>
                <w:noProof/>
                <w:webHidden/>
              </w:rPr>
              <w:instrText xml:space="preserve"> PAGEREF _Toc491350840 \h </w:instrText>
            </w:r>
            <w:r w:rsidR="00700663">
              <w:rPr>
                <w:noProof/>
                <w:webHidden/>
              </w:rPr>
            </w:r>
            <w:r w:rsidR="00700663">
              <w:rPr>
                <w:noProof/>
                <w:webHidden/>
              </w:rPr>
              <w:fldChar w:fldCharType="separate"/>
            </w:r>
            <w:r w:rsidR="00700663">
              <w:rPr>
                <w:noProof/>
                <w:webHidden/>
              </w:rPr>
              <w:t>2</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1" w:history="1">
            <w:r w:rsidR="00700663" w:rsidRPr="004D6607">
              <w:rPr>
                <w:rStyle w:val="Hyperlink"/>
                <w:noProof/>
              </w:rPr>
              <w:t>Genel Ekonomik Görünüm</w:t>
            </w:r>
            <w:r w:rsidR="00700663">
              <w:rPr>
                <w:noProof/>
                <w:webHidden/>
              </w:rPr>
              <w:tab/>
            </w:r>
            <w:r w:rsidR="00700663">
              <w:rPr>
                <w:noProof/>
                <w:webHidden/>
              </w:rPr>
              <w:fldChar w:fldCharType="begin"/>
            </w:r>
            <w:r w:rsidR="00700663">
              <w:rPr>
                <w:noProof/>
                <w:webHidden/>
              </w:rPr>
              <w:instrText xml:space="preserve"> PAGEREF _Toc491350841 \h </w:instrText>
            </w:r>
            <w:r w:rsidR="00700663">
              <w:rPr>
                <w:noProof/>
                <w:webHidden/>
              </w:rPr>
            </w:r>
            <w:r w:rsidR="00700663">
              <w:rPr>
                <w:noProof/>
                <w:webHidden/>
              </w:rPr>
              <w:fldChar w:fldCharType="separate"/>
            </w:r>
            <w:r w:rsidR="00700663">
              <w:rPr>
                <w:noProof/>
                <w:webHidden/>
              </w:rPr>
              <w:t>3</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2" w:history="1">
            <w:r w:rsidR="00700663" w:rsidRPr="004D6607">
              <w:rPr>
                <w:rStyle w:val="Hyperlink"/>
                <w:noProof/>
              </w:rPr>
              <w:t>Ülkenin Dış Ticareti (1000 $)</w:t>
            </w:r>
            <w:r w:rsidR="00700663">
              <w:rPr>
                <w:noProof/>
                <w:webHidden/>
              </w:rPr>
              <w:tab/>
            </w:r>
            <w:r w:rsidR="00700663">
              <w:rPr>
                <w:noProof/>
                <w:webHidden/>
              </w:rPr>
              <w:fldChar w:fldCharType="begin"/>
            </w:r>
            <w:r w:rsidR="00700663">
              <w:rPr>
                <w:noProof/>
                <w:webHidden/>
              </w:rPr>
              <w:instrText xml:space="preserve"> PAGEREF _Toc491350842 \h </w:instrText>
            </w:r>
            <w:r w:rsidR="00700663">
              <w:rPr>
                <w:noProof/>
                <w:webHidden/>
              </w:rPr>
            </w:r>
            <w:r w:rsidR="00700663">
              <w:rPr>
                <w:noProof/>
                <w:webHidden/>
              </w:rPr>
              <w:fldChar w:fldCharType="separate"/>
            </w:r>
            <w:r w:rsidR="00700663">
              <w:rPr>
                <w:noProof/>
                <w:webHidden/>
              </w:rPr>
              <w:t>8</w:t>
            </w:r>
            <w:r w:rsidR="00700663">
              <w:rPr>
                <w:noProof/>
                <w:webHidden/>
              </w:rPr>
              <w:fldChar w:fldCharType="end"/>
            </w:r>
          </w:hyperlink>
        </w:p>
        <w:p w:rsidR="00700663" w:rsidRDefault="000B0719">
          <w:pPr>
            <w:pStyle w:val="TOC1"/>
            <w:tabs>
              <w:tab w:val="right" w:leader="dot" w:pos="9062"/>
            </w:tabs>
            <w:rPr>
              <w:rFonts w:eastAsiaTheme="minorEastAsia"/>
              <w:noProof/>
              <w:lang w:eastAsia="tr-TR"/>
            </w:rPr>
          </w:pPr>
          <w:hyperlink w:anchor="_Toc491350843" w:history="1">
            <w:r w:rsidR="00700663" w:rsidRPr="004D6607">
              <w:rPr>
                <w:rStyle w:val="Hyperlink"/>
                <w:noProof/>
              </w:rPr>
              <w:t>İTHALAT</w:t>
            </w:r>
            <w:r w:rsidR="00700663">
              <w:rPr>
                <w:noProof/>
                <w:webHidden/>
              </w:rPr>
              <w:tab/>
            </w:r>
            <w:r w:rsidR="00700663">
              <w:rPr>
                <w:noProof/>
                <w:webHidden/>
              </w:rPr>
              <w:fldChar w:fldCharType="begin"/>
            </w:r>
            <w:r w:rsidR="00700663">
              <w:rPr>
                <w:noProof/>
                <w:webHidden/>
              </w:rPr>
              <w:instrText xml:space="preserve"> PAGEREF _Toc491350843 \h </w:instrText>
            </w:r>
            <w:r w:rsidR="00700663">
              <w:rPr>
                <w:noProof/>
                <w:webHidden/>
              </w:rPr>
            </w:r>
            <w:r w:rsidR="00700663">
              <w:rPr>
                <w:noProof/>
                <w:webHidden/>
              </w:rPr>
              <w:fldChar w:fldCharType="separate"/>
            </w:r>
            <w:r w:rsidR="00700663">
              <w:rPr>
                <w:noProof/>
                <w:webHidden/>
              </w:rPr>
              <w:t>9</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4" w:history="1">
            <w:r w:rsidR="00700663" w:rsidRPr="004D6607">
              <w:rPr>
                <w:rStyle w:val="Hyperlink"/>
                <w:noProof/>
              </w:rPr>
              <w:t>İthalat yaptığı başlıca ülkeler (1000$)</w:t>
            </w:r>
            <w:r w:rsidR="00700663">
              <w:rPr>
                <w:noProof/>
                <w:webHidden/>
              </w:rPr>
              <w:tab/>
            </w:r>
            <w:r w:rsidR="00700663">
              <w:rPr>
                <w:noProof/>
                <w:webHidden/>
              </w:rPr>
              <w:fldChar w:fldCharType="begin"/>
            </w:r>
            <w:r w:rsidR="00700663">
              <w:rPr>
                <w:noProof/>
                <w:webHidden/>
              </w:rPr>
              <w:instrText xml:space="preserve"> PAGEREF _Toc491350844 \h </w:instrText>
            </w:r>
            <w:r w:rsidR="00700663">
              <w:rPr>
                <w:noProof/>
                <w:webHidden/>
              </w:rPr>
            </w:r>
            <w:r w:rsidR="00700663">
              <w:rPr>
                <w:noProof/>
                <w:webHidden/>
              </w:rPr>
              <w:fldChar w:fldCharType="separate"/>
            </w:r>
            <w:r w:rsidR="00700663">
              <w:rPr>
                <w:noProof/>
                <w:webHidden/>
              </w:rPr>
              <w:t>9</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5" w:history="1">
            <w:r w:rsidR="00700663" w:rsidRPr="004D6607">
              <w:rPr>
                <w:rStyle w:val="Hyperlink"/>
                <w:noProof/>
              </w:rPr>
              <w:t>Cibuti’nin İthalatında Başlıca Ürünler (1000$)</w:t>
            </w:r>
            <w:r w:rsidR="00700663">
              <w:rPr>
                <w:noProof/>
                <w:webHidden/>
              </w:rPr>
              <w:tab/>
            </w:r>
            <w:r w:rsidR="00700663">
              <w:rPr>
                <w:noProof/>
                <w:webHidden/>
              </w:rPr>
              <w:fldChar w:fldCharType="begin"/>
            </w:r>
            <w:r w:rsidR="00700663">
              <w:rPr>
                <w:noProof/>
                <w:webHidden/>
              </w:rPr>
              <w:instrText xml:space="preserve"> PAGEREF _Toc491350845 \h </w:instrText>
            </w:r>
            <w:r w:rsidR="00700663">
              <w:rPr>
                <w:noProof/>
                <w:webHidden/>
              </w:rPr>
            </w:r>
            <w:r w:rsidR="00700663">
              <w:rPr>
                <w:noProof/>
                <w:webHidden/>
              </w:rPr>
              <w:fldChar w:fldCharType="separate"/>
            </w:r>
            <w:r w:rsidR="00700663">
              <w:rPr>
                <w:noProof/>
                <w:webHidden/>
              </w:rPr>
              <w:t>9</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6" w:history="1">
            <w:r w:rsidR="00700663" w:rsidRPr="004D6607">
              <w:rPr>
                <w:rStyle w:val="Hyperlink"/>
                <w:rFonts w:cstheme="minorHAnsi"/>
                <w:noProof/>
              </w:rPr>
              <w:t>Gıda ve hazırgiyim başlıca ithalatı yapılan ürünlerdir. Kamu projelerine bağlı olarak inşaat malzemeleri ithalatı da önemli yere sahiptir.</w:t>
            </w:r>
            <w:r w:rsidR="00700663">
              <w:rPr>
                <w:noProof/>
                <w:webHidden/>
              </w:rPr>
              <w:tab/>
            </w:r>
            <w:r w:rsidR="00700663">
              <w:rPr>
                <w:noProof/>
                <w:webHidden/>
              </w:rPr>
              <w:fldChar w:fldCharType="begin"/>
            </w:r>
            <w:r w:rsidR="00700663">
              <w:rPr>
                <w:noProof/>
                <w:webHidden/>
              </w:rPr>
              <w:instrText xml:space="preserve"> PAGEREF _Toc491350846 \h </w:instrText>
            </w:r>
            <w:r w:rsidR="00700663">
              <w:rPr>
                <w:noProof/>
                <w:webHidden/>
              </w:rPr>
            </w:r>
            <w:r w:rsidR="00700663">
              <w:rPr>
                <w:noProof/>
                <w:webHidden/>
              </w:rPr>
              <w:fldChar w:fldCharType="separate"/>
            </w:r>
            <w:r w:rsidR="00700663">
              <w:rPr>
                <w:noProof/>
                <w:webHidden/>
              </w:rPr>
              <w:t>10</w:t>
            </w:r>
            <w:r w:rsidR="00700663">
              <w:rPr>
                <w:noProof/>
                <w:webHidden/>
              </w:rPr>
              <w:fldChar w:fldCharType="end"/>
            </w:r>
          </w:hyperlink>
        </w:p>
        <w:p w:rsidR="00700663" w:rsidRDefault="000B0719">
          <w:pPr>
            <w:pStyle w:val="TOC1"/>
            <w:tabs>
              <w:tab w:val="right" w:leader="dot" w:pos="9062"/>
            </w:tabs>
            <w:rPr>
              <w:rFonts w:eastAsiaTheme="minorEastAsia"/>
              <w:noProof/>
              <w:lang w:eastAsia="tr-TR"/>
            </w:rPr>
          </w:pPr>
          <w:hyperlink w:anchor="_Toc491350847" w:history="1">
            <w:r w:rsidR="00700663" w:rsidRPr="004D6607">
              <w:rPr>
                <w:rStyle w:val="Hyperlink"/>
                <w:noProof/>
              </w:rPr>
              <w:t>İHRACAT</w:t>
            </w:r>
            <w:r w:rsidR="00700663">
              <w:rPr>
                <w:noProof/>
                <w:webHidden/>
              </w:rPr>
              <w:tab/>
            </w:r>
            <w:r w:rsidR="00700663">
              <w:rPr>
                <w:noProof/>
                <w:webHidden/>
              </w:rPr>
              <w:fldChar w:fldCharType="begin"/>
            </w:r>
            <w:r w:rsidR="00700663">
              <w:rPr>
                <w:noProof/>
                <w:webHidden/>
              </w:rPr>
              <w:instrText xml:space="preserve"> PAGEREF _Toc491350847 \h </w:instrText>
            </w:r>
            <w:r w:rsidR="00700663">
              <w:rPr>
                <w:noProof/>
                <w:webHidden/>
              </w:rPr>
            </w:r>
            <w:r w:rsidR="00700663">
              <w:rPr>
                <w:noProof/>
                <w:webHidden/>
              </w:rPr>
              <w:fldChar w:fldCharType="separate"/>
            </w:r>
            <w:r w:rsidR="00700663">
              <w:rPr>
                <w:noProof/>
                <w:webHidden/>
              </w:rPr>
              <w:t>10</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8" w:history="1">
            <w:r w:rsidR="00700663" w:rsidRPr="004D6607">
              <w:rPr>
                <w:rStyle w:val="Hyperlink"/>
                <w:noProof/>
              </w:rPr>
              <w:t>İhracat yaptığı başlıca ülkeler (1000$)</w:t>
            </w:r>
            <w:r w:rsidR="00700663">
              <w:rPr>
                <w:noProof/>
                <w:webHidden/>
              </w:rPr>
              <w:tab/>
            </w:r>
            <w:r w:rsidR="00700663">
              <w:rPr>
                <w:noProof/>
                <w:webHidden/>
              </w:rPr>
              <w:fldChar w:fldCharType="begin"/>
            </w:r>
            <w:r w:rsidR="00700663">
              <w:rPr>
                <w:noProof/>
                <w:webHidden/>
              </w:rPr>
              <w:instrText xml:space="preserve"> PAGEREF _Toc491350848 \h </w:instrText>
            </w:r>
            <w:r w:rsidR="00700663">
              <w:rPr>
                <w:noProof/>
                <w:webHidden/>
              </w:rPr>
            </w:r>
            <w:r w:rsidR="00700663">
              <w:rPr>
                <w:noProof/>
                <w:webHidden/>
              </w:rPr>
              <w:fldChar w:fldCharType="separate"/>
            </w:r>
            <w:r w:rsidR="00700663">
              <w:rPr>
                <w:noProof/>
                <w:webHidden/>
              </w:rPr>
              <w:t>10</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49" w:history="1">
            <w:r w:rsidR="00700663" w:rsidRPr="004D6607">
              <w:rPr>
                <w:rStyle w:val="Hyperlink"/>
                <w:noProof/>
              </w:rPr>
              <w:t>Cibuti’nin İhracatında Başlıca Ürünler (1000$)</w:t>
            </w:r>
            <w:r w:rsidR="00700663">
              <w:rPr>
                <w:noProof/>
                <w:webHidden/>
              </w:rPr>
              <w:tab/>
            </w:r>
            <w:r w:rsidR="00700663">
              <w:rPr>
                <w:noProof/>
                <w:webHidden/>
              </w:rPr>
              <w:fldChar w:fldCharType="begin"/>
            </w:r>
            <w:r w:rsidR="00700663">
              <w:rPr>
                <w:noProof/>
                <w:webHidden/>
              </w:rPr>
              <w:instrText xml:space="preserve"> PAGEREF _Toc491350849 \h </w:instrText>
            </w:r>
            <w:r w:rsidR="00700663">
              <w:rPr>
                <w:noProof/>
                <w:webHidden/>
              </w:rPr>
            </w:r>
            <w:r w:rsidR="00700663">
              <w:rPr>
                <w:noProof/>
                <w:webHidden/>
              </w:rPr>
              <w:fldChar w:fldCharType="separate"/>
            </w:r>
            <w:r w:rsidR="00700663">
              <w:rPr>
                <w:noProof/>
                <w:webHidden/>
              </w:rPr>
              <w:t>10</w:t>
            </w:r>
            <w:r w:rsidR="00700663">
              <w:rPr>
                <w:noProof/>
                <w:webHidden/>
              </w:rPr>
              <w:fldChar w:fldCharType="end"/>
            </w:r>
          </w:hyperlink>
        </w:p>
        <w:p w:rsidR="00700663" w:rsidRDefault="000B0719">
          <w:pPr>
            <w:pStyle w:val="TOC1"/>
            <w:tabs>
              <w:tab w:val="right" w:leader="dot" w:pos="9062"/>
            </w:tabs>
            <w:rPr>
              <w:rFonts w:eastAsiaTheme="minorEastAsia"/>
              <w:noProof/>
              <w:lang w:eastAsia="tr-TR"/>
            </w:rPr>
          </w:pPr>
          <w:hyperlink w:anchor="_Toc491350850" w:history="1">
            <w:r w:rsidR="00700663" w:rsidRPr="004D6607">
              <w:rPr>
                <w:rStyle w:val="Hyperlink"/>
                <w:noProof/>
              </w:rPr>
              <w:t>Türkiye ile Ekonomik ve Ticari İlişkiler</w:t>
            </w:r>
            <w:r w:rsidR="00700663">
              <w:rPr>
                <w:noProof/>
                <w:webHidden/>
              </w:rPr>
              <w:tab/>
            </w:r>
            <w:r w:rsidR="00700663">
              <w:rPr>
                <w:noProof/>
                <w:webHidden/>
              </w:rPr>
              <w:fldChar w:fldCharType="begin"/>
            </w:r>
            <w:r w:rsidR="00700663">
              <w:rPr>
                <w:noProof/>
                <w:webHidden/>
              </w:rPr>
              <w:instrText xml:space="preserve"> PAGEREF _Toc491350850 \h </w:instrText>
            </w:r>
            <w:r w:rsidR="00700663">
              <w:rPr>
                <w:noProof/>
                <w:webHidden/>
              </w:rPr>
            </w:r>
            <w:r w:rsidR="00700663">
              <w:rPr>
                <w:noProof/>
                <w:webHidden/>
              </w:rPr>
              <w:fldChar w:fldCharType="separate"/>
            </w:r>
            <w:r w:rsidR="00700663">
              <w:rPr>
                <w:noProof/>
                <w:webHidden/>
              </w:rPr>
              <w:t>11</w:t>
            </w:r>
            <w:r w:rsidR="00700663">
              <w:rPr>
                <w:noProof/>
                <w:webHidden/>
              </w:rPr>
              <w:fldChar w:fldCharType="end"/>
            </w:r>
          </w:hyperlink>
        </w:p>
        <w:p w:rsidR="00700663" w:rsidRDefault="000B0719" w:rsidP="00700663">
          <w:pPr>
            <w:pStyle w:val="TOC2"/>
            <w:tabs>
              <w:tab w:val="right" w:leader="dot" w:pos="9062"/>
            </w:tabs>
            <w:rPr>
              <w:rFonts w:eastAsiaTheme="minorEastAsia"/>
              <w:noProof/>
              <w:lang w:eastAsia="tr-TR"/>
            </w:rPr>
          </w:pPr>
          <w:hyperlink w:anchor="_Toc491350851" w:history="1">
            <w:r w:rsidR="00700663" w:rsidRPr="004D6607">
              <w:rPr>
                <w:rStyle w:val="Hyperlink"/>
                <w:noProof/>
              </w:rPr>
              <w:t>Türkiye ile İkili Ticaret</w:t>
            </w:r>
            <w:r w:rsidR="00700663">
              <w:rPr>
                <w:noProof/>
                <w:webHidden/>
              </w:rPr>
              <w:tab/>
            </w:r>
            <w:r w:rsidR="00700663">
              <w:rPr>
                <w:noProof/>
                <w:webHidden/>
              </w:rPr>
              <w:fldChar w:fldCharType="begin"/>
            </w:r>
            <w:r w:rsidR="00700663">
              <w:rPr>
                <w:noProof/>
                <w:webHidden/>
              </w:rPr>
              <w:instrText xml:space="preserve"> PAGEREF _Toc491350851 \h </w:instrText>
            </w:r>
            <w:r w:rsidR="00700663">
              <w:rPr>
                <w:noProof/>
                <w:webHidden/>
              </w:rPr>
            </w:r>
            <w:r w:rsidR="00700663">
              <w:rPr>
                <w:noProof/>
                <w:webHidden/>
              </w:rPr>
              <w:fldChar w:fldCharType="separate"/>
            </w:r>
            <w:r w:rsidR="00700663">
              <w:rPr>
                <w:noProof/>
                <w:webHidden/>
              </w:rPr>
              <w:t>11</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53" w:history="1">
            <w:r w:rsidR="00700663" w:rsidRPr="004D6607">
              <w:rPr>
                <w:rStyle w:val="Hyperlink"/>
                <w:noProof/>
              </w:rPr>
              <w:t>Türkiye –Cibuti Dış Ticaret Göstergeleri (ABD Doları, 1000)</w:t>
            </w:r>
            <w:r w:rsidR="00700663">
              <w:rPr>
                <w:noProof/>
                <w:webHidden/>
              </w:rPr>
              <w:tab/>
            </w:r>
            <w:r w:rsidR="00700663">
              <w:rPr>
                <w:noProof/>
                <w:webHidden/>
              </w:rPr>
              <w:fldChar w:fldCharType="begin"/>
            </w:r>
            <w:r w:rsidR="00700663">
              <w:rPr>
                <w:noProof/>
                <w:webHidden/>
              </w:rPr>
              <w:instrText xml:space="preserve"> PAGEREF _Toc491350853 \h </w:instrText>
            </w:r>
            <w:r w:rsidR="00700663">
              <w:rPr>
                <w:noProof/>
                <w:webHidden/>
              </w:rPr>
            </w:r>
            <w:r w:rsidR="00700663">
              <w:rPr>
                <w:noProof/>
                <w:webHidden/>
              </w:rPr>
              <w:fldChar w:fldCharType="separate"/>
            </w:r>
            <w:r w:rsidR="00700663">
              <w:rPr>
                <w:noProof/>
                <w:webHidden/>
              </w:rPr>
              <w:t>11</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54" w:history="1">
            <w:r w:rsidR="00700663" w:rsidRPr="004D6607">
              <w:rPr>
                <w:rStyle w:val="Hyperlink"/>
                <w:noProof/>
              </w:rPr>
              <w:t>Türkiye'nin Cibuti’ye İhracatında Başlıca Ürünler (1000$)</w:t>
            </w:r>
            <w:r w:rsidR="00700663">
              <w:rPr>
                <w:noProof/>
                <w:webHidden/>
              </w:rPr>
              <w:tab/>
            </w:r>
            <w:r w:rsidR="00700663">
              <w:rPr>
                <w:noProof/>
                <w:webHidden/>
              </w:rPr>
              <w:fldChar w:fldCharType="begin"/>
            </w:r>
            <w:r w:rsidR="00700663">
              <w:rPr>
                <w:noProof/>
                <w:webHidden/>
              </w:rPr>
              <w:instrText xml:space="preserve"> PAGEREF _Toc491350854 \h </w:instrText>
            </w:r>
            <w:r w:rsidR="00700663">
              <w:rPr>
                <w:noProof/>
                <w:webHidden/>
              </w:rPr>
            </w:r>
            <w:r w:rsidR="00700663">
              <w:rPr>
                <w:noProof/>
                <w:webHidden/>
              </w:rPr>
              <w:fldChar w:fldCharType="separate"/>
            </w:r>
            <w:r w:rsidR="00700663">
              <w:rPr>
                <w:noProof/>
                <w:webHidden/>
              </w:rPr>
              <w:t>12</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55" w:history="1">
            <w:r w:rsidR="00700663" w:rsidRPr="004D6607">
              <w:rPr>
                <w:rStyle w:val="Hyperlink"/>
                <w:noProof/>
              </w:rPr>
              <w:t>Türkiye'nin Cibuti’den  İthalatında Başlıca Ürünler (1000$)</w:t>
            </w:r>
            <w:r w:rsidR="00700663">
              <w:rPr>
                <w:noProof/>
                <w:webHidden/>
              </w:rPr>
              <w:tab/>
            </w:r>
            <w:r w:rsidR="00700663">
              <w:rPr>
                <w:noProof/>
                <w:webHidden/>
              </w:rPr>
              <w:fldChar w:fldCharType="begin"/>
            </w:r>
            <w:r w:rsidR="00700663">
              <w:rPr>
                <w:noProof/>
                <w:webHidden/>
              </w:rPr>
              <w:instrText xml:space="preserve"> PAGEREF _Toc491350855 \h </w:instrText>
            </w:r>
            <w:r w:rsidR="00700663">
              <w:rPr>
                <w:noProof/>
                <w:webHidden/>
              </w:rPr>
            </w:r>
            <w:r w:rsidR="00700663">
              <w:rPr>
                <w:noProof/>
                <w:webHidden/>
              </w:rPr>
              <w:fldChar w:fldCharType="separate"/>
            </w:r>
            <w:r w:rsidR="00700663">
              <w:rPr>
                <w:noProof/>
                <w:webHidden/>
              </w:rPr>
              <w:t>13</w:t>
            </w:r>
            <w:r w:rsidR="00700663">
              <w:rPr>
                <w:noProof/>
                <w:webHidden/>
              </w:rPr>
              <w:fldChar w:fldCharType="end"/>
            </w:r>
          </w:hyperlink>
        </w:p>
        <w:p w:rsidR="00700663" w:rsidRDefault="000B0719">
          <w:pPr>
            <w:pStyle w:val="TOC2"/>
            <w:tabs>
              <w:tab w:val="right" w:leader="dot" w:pos="9062"/>
            </w:tabs>
            <w:rPr>
              <w:rFonts w:eastAsiaTheme="minorEastAsia"/>
              <w:noProof/>
              <w:lang w:eastAsia="tr-TR"/>
            </w:rPr>
          </w:pPr>
          <w:hyperlink w:anchor="_Toc491350856" w:history="1">
            <w:r w:rsidR="00700663" w:rsidRPr="004D6607">
              <w:rPr>
                <w:rStyle w:val="Hyperlink"/>
                <w:noProof/>
              </w:rPr>
              <w:t>Faydalı Bilgiler</w:t>
            </w:r>
            <w:r w:rsidR="00700663">
              <w:rPr>
                <w:noProof/>
                <w:webHidden/>
              </w:rPr>
              <w:tab/>
            </w:r>
            <w:r w:rsidR="00700663">
              <w:rPr>
                <w:noProof/>
                <w:webHidden/>
              </w:rPr>
              <w:fldChar w:fldCharType="begin"/>
            </w:r>
            <w:r w:rsidR="00700663">
              <w:rPr>
                <w:noProof/>
                <w:webHidden/>
              </w:rPr>
              <w:instrText xml:space="preserve"> PAGEREF _Toc491350856 \h </w:instrText>
            </w:r>
            <w:r w:rsidR="00700663">
              <w:rPr>
                <w:noProof/>
                <w:webHidden/>
              </w:rPr>
            </w:r>
            <w:r w:rsidR="00700663">
              <w:rPr>
                <w:noProof/>
                <w:webHidden/>
              </w:rPr>
              <w:fldChar w:fldCharType="separate"/>
            </w:r>
            <w:r w:rsidR="00700663">
              <w:rPr>
                <w:noProof/>
                <w:webHidden/>
              </w:rPr>
              <w:t>14</w:t>
            </w:r>
            <w:r w:rsidR="00700663">
              <w:rPr>
                <w:noProof/>
                <w:webHidden/>
              </w:rPr>
              <w:fldChar w:fldCharType="end"/>
            </w:r>
          </w:hyperlink>
        </w:p>
        <w:p w:rsidR="00700663" w:rsidRDefault="000B0719">
          <w:pPr>
            <w:pStyle w:val="TOC1"/>
            <w:tabs>
              <w:tab w:val="right" w:leader="dot" w:pos="9062"/>
            </w:tabs>
            <w:rPr>
              <w:rFonts w:eastAsiaTheme="minorEastAsia"/>
              <w:noProof/>
              <w:lang w:eastAsia="tr-TR"/>
            </w:rPr>
          </w:pPr>
          <w:hyperlink w:anchor="_Toc491350857" w:history="1">
            <w:r w:rsidR="00700663" w:rsidRPr="004D6607">
              <w:rPr>
                <w:rStyle w:val="Hyperlink"/>
                <w:rFonts w:eastAsia="Times New Roman"/>
                <w:noProof/>
                <w:lang w:eastAsia="tr-TR"/>
              </w:rPr>
              <w:t>Yürütme Kurulu Üyeleri</w:t>
            </w:r>
            <w:r w:rsidR="00700663">
              <w:rPr>
                <w:noProof/>
                <w:webHidden/>
              </w:rPr>
              <w:tab/>
            </w:r>
            <w:r w:rsidR="00700663">
              <w:rPr>
                <w:noProof/>
                <w:webHidden/>
              </w:rPr>
              <w:fldChar w:fldCharType="begin"/>
            </w:r>
            <w:r w:rsidR="00700663">
              <w:rPr>
                <w:noProof/>
                <w:webHidden/>
              </w:rPr>
              <w:instrText xml:space="preserve"> PAGEREF _Toc491350857 \h </w:instrText>
            </w:r>
            <w:r w:rsidR="00700663">
              <w:rPr>
                <w:noProof/>
                <w:webHidden/>
              </w:rPr>
            </w:r>
            <w:r w:rsidR="00700663">
              <w:rPr>
                <w:noProof/>
                <w:webHidden/>
              </w:rPr>
              <w:fldChar w:fldCharType="separate"/>
            </w:r>
            <w:r w:rsidR="00700663">
              <w:rPr>
                <w:noProof/>
                <w:webHidden/>
              </w:rPr>
              <w:t>15</w:t>
            </w:r>
            <w:r w:rsidR="00700663">
              <w:rPr>
                <w:noProof/>
                <w:webHidden/>
              </w:rPr>
              <w:fldChar w:fldCharType="end"/>
            </w:r>
          </w:hyperlink>
        </w:p>
        <w:p w:rsidR="00700663" w:rsidRDefault="000B0719">
          <w:pPr>
            <w:pStyle w:val="TOC1"/>
            <w:tabs>
              <w:tab w:val="right" w:leader="dot" w:pos="9062"/>
            </w:tabs>
            <w:rPr>
              <w:rFonts w:eastAsiaTheme="minorEastAsia"/>
              <w:noProof/>
              <w:lang w:eastAsia="tr-TR"/>
            </w:rPr>
          </w:pPr>
          <w:hyperlink w:anchor="_Toc491350858" w:history="1">
            <w:r w:rsidR="00700663" w:rsidRPr="004D6607">
              <w:rPr>
                <w:rStyle w:val="Hyperlink"/>
                <w:noProof/>
              </w:rPr>
              <w:t>İletişim</w:t>
            </w:r>
            <w:r w:rsidR="00700663">
              <w:rPr>
                <w:noProof/>
                <w:webHidden/>
              </w:rPr>
              <w:tab/>
            </w:r>
            <w:r w:rsidR="00700663">
              <w:rPr>
                <w:noProof/>
                <w:webHidden/>
              </w:rPr>
              <w:fldChar w:fldCharType="begin"/>
            </w:r>
            <w:r w:rsidR="00700663">
              <w:rPr>
                <w:noProof/>
                <w:webHidden/>
              </w:rPr>
              <w:instrText xml:space="preserve"> PAGEREF _Toc491350858 \h </w:instrText>
            </w:r>
            <w:r w:rsidR="00700663">
              <w:rPr>
                <w:noProof/>
                <w:webHidden/>
              </w:rPr>
            </w:r>
            <w:r w:rsidR="00700663">
              <w:rPr>
                <w:noProof/>
                <w:webHidden/>
              </w:rPr>
              <w:fldChar w:fldCharType="separate"/>
            </w:r>
            <w:r w:rsidR="00700663">
              <w:rPr>
                <w:noProof/>
                <w:webHidden/>
              </w:rPr>
              <w:t>17</w:t>
            </w:r>
            <w:r w:rsidR="00700663">
              <w:rPr>
                <w:noProof/>
                <w:webHidden/>
              </w:rPr>
              <w:fldChar w:fldCharType="end"/>
            </w:r>
          </w:hyperlink>
        </w:p>
        <w:p w:rsidR="00976F30" w:rsidRDefault="00976F30" w:rsidP="00C2700F">
          <w:pPr>
            <w:spacing w:line="240" w:lineRule="auto"/>
          </w:pPr>
          <w:r>
            <w:rPr>
              <w:b/>
              <w:bCs/>
              <w:noProof/>
            </w:rPr>
            <w:fldChar w:fldCharType="end"/>
          </w:r>
        </w:p>
      </w:sdtContent>
    </w:sdt>
    <w:p w:rsidR="00976F30" w:rsidRDefault="00976F30" w:rsidP="00C2700F">
      <w:pPr>
        <w:spacing w:line="240" w:lineRule="auto"/>
        <w:jc w:val="both"/>
        <w:rPr>
          <w:rFonts w:ascii="Times New Roman" w:hAnsi="Times New Roman" w:cs="Times New Roman"/>
        </w:rPr>
      </w:pPr>
    </w:p>
    <w:p w:rsidR="00976F30" w:rsidRDefault="00976F30" w:rsidP="00C2700F">
      <w:pPr>
        <w:spacing w:line="240" w:lineRule="auto"/>
        <w:rPr>
          <w:rFonts w:ascii="Times New Roman" w:hAnsi="Times New Roman" w:cs="Times New Roman"/>
        </w:rPr>
      </w:pPr>
      <w:r>
        <w:rPr>
          <w:rFonts w:ascii="Times New Roman" w:hAnsi="Times New Roman" w:cs="Times New Roman"/>
        </w:rPr>
        <w:br w:type="page"/>
      </w:r>
    </w:p>
    <w:p w:rsidR="00FE7DC4" w:rsidRPr="00D66755" w:rsidRDefault="000250BD" w:rsidP="00C2700F">
      <w:pPr>
        <w:pStyle w:val="Title"/>
      </w:pPr>
      <w:r>
        <w:lastRenderedPageBreak/>
        <w:t>CİBUTİ</w:t>
      </w:r>
    </w:p>
    <w:p w:rsidR="00FE7DC4" w:rsidRPr="00D66755" w:rsidRDefault="00FE7DC4" w:rsidP="00C2700F">
      <w:pPr>
        <w:pStyle w:val="Heading1"/>
        <w:spacing w:line="240" w:lineRule="auto"/>
      </w:pPr>
      <w:bookmarkStart w:id="0" w:name="_Toc491350839"/>
      <w:r w:rsidRPr="00D66755">
        <w:t>Genel Bilgiler</w:t>
      </w:r>
      <w:bookmarkEnd w:id="0"/>
      <w:r w:rsidR="00013F29">
        <w:t xml:space="preserve"> </w:t>
      </w:r>
    </w:p>
    <w:p w:rsidR="00FE7DC4" w:rsidRPr="004D5D1F" w:rsidRDefault="00F411EF" w:rsidP="004E7C09">
      <w:pPr>
        <w:pStyle w:val="NoSpacing"/>
        <w:rPr>
          <w:lang w:val="tr-TR"/>
        </w:rPr>
      </w:pPr>
      <w:r w:rsidRPr="004D5D1F">
        <w:rPr>
          <w:b/>
          <w:lang w:val="tr-TR"/>
        </w:rPr>
        <w:t>Resmi Adı</w:t>
      </w:r>
      <w:r w:rsidRPr="004D5D1F">
        <w:rPr>
          <w:b/>
          <w:lang w:val="tr-TR"/>
        </w:rPr>
        <w:tab/>
      </w:r>
      <w:r w:rsidRPr="004D5D1F">
        <w:rPr>
          <w:b/>
          <w:lang w:val="tr-TR"/>
        </w:rPr>
        <w:tab/>
      </w:r>
      <w:r w:rsidR="00FE7DC4" w:rsidRPr="004D5D1F">
        <w:rPr>
          <w:b/>
          <w:lang w:val="tr-TR"/>
        </w:rPr>
        <w:t xml:space="preserve">: </w:t>
      </w:r>
      <w:r w:rsidR="000250BD" w:rsidRPr="004D5D1F">
        <w:rPr>
          <w:lang w:val="tr-TR"/>
        </w:rPr>
        <w:t xml:space="preserve">Cibuti </w:t>
      </w:r>
      <w:r w:rsidR="001F7BD3" w:rsidRPr="004D5D1F">
        <w:rPr>
          <w:lang w:val="tr-TR"/>
        </w:rPr>
        <w:t>Cumhuriyeti</w:t>
      </w:r>
    </w:p>
    <w:p w:rsidR="00FE7DC4" w:rsidRPr="004D5D1F" w:rsidRDefault="00F411EF" w:rsidP="004E7C09">
      <w:pPr>
        <w:pStyle w:val="NoSpacing"/>
        <w:rPr>
          <w:b/>
          <w:lang w:val="tr-TR"/>
        </w:rPr>
      </w:pPr>
      <w:r w:rsidRPr="004D5D1F">
        <w:rPr>
          <w:b/>
          <w:lang w:val="tr-TR"/>
        </w:rPr>
        <w:t>Yönetim Şekli</w:t>
      </w:r>
      <w:r w:rsidRPr="004D5D1F">
        <w:rPr>
          <w:b/>
          <w:lang w:val="tr-TR"/>
        </w:rPr>
        <w:tab/>
      </w:r>
      <w:r w:rsidRPr="004D5D1F">
        <w:rPr>
          <w:b/>
          <w:lang w:val="tr-TR"/>
        </w:rPr>
        <w:tab/>
      </w:r>
      <w:r w:rsidR="00FE7DC4" w:rsidRPr="004D5D1F">
        <w:rPr>
          <w:b/>
          <w:lang w:val="tr-TR"/>
        </w:rPr>
        <w:t>:</w:t>
      </w:r>
      <w:r w:rsidR="00FE7DC4" w:rsidRPr="004D5D1F">
        <w:rPr>
          <w:lang w:val="tr-TR"/>
        </w:rPr>
        <w:t xml:space="preserve"> </w:t>
      </w:r>
      <w:r w:rsidR="000250BD">
        <w:rPr>
          <w:lang w:val="tr-TR"/>
        </w:rPr>
        <w:t>Yarı Başkanlık</w:t>
      </w:r>
      <w:r w:rsidR="000250BD">
        <w:rPr>
          <w:lang w:val="tr-TR"/>
        </w:rPr>
        <w:tab/>
      </w:r>
      <w:r w:rsidR="000250BD">
        <w:rPr>
          <w:lang w:val="tr-TR"/>
        </w:rPr>
        <w:tab/>
      </w:r>
    </w:p>
    <w:p w:rsidR="000250BD" w:rsidRPr="004D5D1F" w:rsidRDefault="000250BD" w:rsidP="004E7C09">
      <w:pPr>
        <w:pStyle w:val="NoSpacing"/>
        <w:rPr>
          <w:b/>
          <w:lang w:val="tr-TR"/>
        </w:rPr>
      </w:pPr>
      <w:proofErr w:type="spellStart"/>
      <w:r w:rsidRPr="004D5D1F">
        <w:rPr>
          <w:b/>
          <w:lang w:val="tr-TR"/>
        </w:rPr>
        <w:t>Devlet&amp;Hükümet</w:t>
      </w:r>
      <w:proofErr w:type="spellEnd"/>
    </w:p>
    <w:p w:rsidR="00E72386" w:rsidRDefault="000250BD" w:rsidP="004E7C09">
      <w:pPr>
        <w:pStyle w:val="NoSpacing"/>
        <w:rPr>
          <w:lang w:val="tr-TR"/>
        </w:rPr>
      </w:pPr>
      <w:r w:rsidRPr="004D5D1F">
        <w:rPr>
          <w:b/>
          <w:lang w:val="tr-TR"/>
        </w:rPr>
        <w:t>Başkanı, Başbakan</w:t>
      </w:r>
      <w:r w:rsidR="00F411EF" w:rsidRPr="004D5D1F">
        <w:rPr>
          <w:b/>
          <w:lang w:val="tr-TR"/>
        </w:rPr>
        <w:tab/>
      </w:r>
      <w:r w:rsidR="00FE7DC4" w:rsidRPr="004D5D1F">
        <w:rPr>
          <w:b/>
          <w:lang w:val="tr-TR"/>
        </w:rPr>
        <w:t xml:space="preserve">: </w:t>
      </w:r>
      <w:proofErr w:type="spellStart"/>
      <w:r w:rsidRPr="004D5D1F">
        <w:rPr>
          <w:lang w:val="tr-TR"/>
        </w:rPr>
        <w:t>Ismail</w:t>
      </w:r>
      <w:proofErr w:type="spellEnd"/>
      <w:r w:rsidRPr="004D5D1F">
        <w:rPr>
          <w:lang w:val="tr-TR"/>
        </w:rPr>
        <w:t xml:space="preserve"> </w:t>
      </w:r>
      <w:proofErr w:type="spellStart"/>
      <w:r w:rsidRPr="004D5D1F">
        <w:rPr>
          <w:lang w:val="tr-TR"/>
        </w:rPr>
        <w:t>Omar</w:t>
      </w:r>
      <w:proofErr w:type="spellEnd"/>
      <w:r w:rsidRPr="004D5D1F">
        <w:rPr>
          <w:lang w:val="tr-TR"/>
        </w:rPr>
        <w:t xml:space="preserve"> </w:t>
      </w:r>
      <w:proofErr w:type="spellStart"/>
      <w:r w:rsidRPr="004D5D1F">
        <w:rPr>
          <w:lang w:val="tr-TR"/>
        </w:rPr>
        <w:t>Guellah</w:t>
      </w:r>
      <w:proofErr w:type="spellEnd"/>
      <w:r w:rsidRPr="004D5D1F">
        <w:rPr>
          <w:lang w:val="tr-TR"/>
        </w:rPr>
        <w:t xml:space="preserve"> (2016 Nisan- ), </w:t>
      </w:r>
    </w:p>
    <w:p w:rsidR="00FE7DC4" w:rsidRPr="004D5D1F" w:rsidRDefault="00E72386" w:rsidP="004E7C09">
      <w:pPr>
        <w:pStyle w:val="NoSpacing"/>
        <w:rPr>
          <w:lang w:val="tr-TR"/>
        </w:rPr>
      </w:pPr>
      <w:r>
        <w:rPr>
          <w:lang w:val="tr-TR"/>
        </w:rPr>
        <w:t xml:space="preserve">                                             </w:t>
      </w:r>
      <w:proofErr w:type="spellStart"/>
      <w:r w:rsidR="000250BD" w:rsidRPr="004D5D1F">
        <w:rPr>
          <w:lang w:val="tr-TR"/>
        </w:rPr>
        <w:t>Abdoulkader</w:t>
      </w:r>
      <w:proofErr w:type="spellEnd"/>
      <w:r w:rsidR="000250BD" w:rsidRPr="004D5D1F">
        <w:rPr>
          <w:lang w:val="tr-TR"/>
        </w:rPr>
        <w:t xml:space="preserve"> Kamil </w:t>
      </w:r>
      <w:proofErr w:type="spellStart"/>
      <w:r w:rsidR="000250BD" w:rsidRPr="004D5D1F">
        <w:rPr>
          <w:lang w:val="tr-TR"/>
        </w:rPr>
        <w:t>Mohamed</w:t>
      </w:r>
      <w:proofErr w:type="spellEnd"/>
      <w:r w:rsidR="000250BD" w:rsidRPr="004D5D1F">
        <w:rPr>
          <w:lang w:val="tr-TR"/>
        </w:rPr>
        <w:t xml:space="preserve">  (</w:t>
      </w:r>
      <w:proofErr w:type="gramStart"/>
      <w:r w:rsidR="000250BD" w:rsidRPr="004D5D1F">
        <w:rPr>
          <w:lang w:val="tr-TR"/>
        </w:rPr>
        <w:t>2016     Mayıs</w:t>
      </w:r>
      <w:proofErr w:type="gramEnd"/>
      <w:r w:rsidR="000250BD" w:rsidRPr="004D5D1F">
        <w:rPr>
          <w:lang w:val="tr-TR"/>
        </w:rPr>
        <w:t>- )</w:t>
      </w:r>
    </w:p>
    <w:p w:rsidR="00FE7DC4" w:rsidRPr="004D5D1F" w:rsidRDefault="00F411EF" w:rsidP="004E7C09">
      <w:pPr>
        <w:pStyle w:val="NoSpacing"/>
        <w:rPr>
          <w:b/>
          <w:lang w:val="tr-TR"/>
        </w:rPr>
      </w:pPr>
      <w:r w:rsidRPr="004D5D1F">
        <w:rPr>
          <w:b/>
          <w:lang w:val="tr-TR"/>
        </w:rPr>
        <w:t>Yüz Ölçümü</w:t>
      </w:r>
      <w:r w:rsidRPr="004D5D1F">
        <w:rPr>
          <w:b/>
          <w:lang w:val="tr-TR"/>
        </w:rPr>
        <w:tab/>
      </w:r>
      <w:r w:rsidRPr="004D5D1F">
        <w:rPr>
          <w:b/>
          <w:lang w:val="tr-TR"/>
        </w:rPr>
        <w:tab/>
      </w:r>
      <w:r w:rsidR="00FE7DC4" w:rsidRPr="004D5D1F">
        <w:rPr>
          <w:b/>
          <w:lang w:val="tr-TR"/>
        </w:rPr>
        <w:t xml:space="preserve">: </w:t>
      </w:r>
      <w:r w:rsidR="000250BD">
        <w:rPr>
          <w:lang w:val="tr-TR"/>
        </w:rPr>
        <w:t xml:space="preserve">23.200 </w:t>
      </w:r>
      <w:r w:rsidR="001F7BD3" w:rsidRPr="001F7BD3">
        <w:rPr>
          <w:lang w:val="tr-TR"/>
        </w:rPr>
        <w:t>km</w:t>
      </w:r>
      <w:r w:rsidR="001F7BD3" w:rsidRPr="001F7BD3">
        <w:rPr>
          <w:vertAlign w:val="superscript"/>
          <w:lang w:val="tr-TR"/>
        </w:rPr>
        <w:t>2</w:t>
      </w:r>
    </w:p>
    <w:p w:rsidR="00797434" w:rsidRPr="004D5D1F" w:rsidRDefault="00F411EF" w:rsidP="00797434">
      <w:pPr>
        <w:pStyle w:val="NoSpacing"/>
        <w:rPr>
          <w:lang w:val="tr-TR"/>
        </w:rPr>
      </w:pPr>
      <w:r w:rsidRPr="004D5D1F">
        <w:rPr>
          <w:b/>
          <w:lang w:val="tr-TR"/>
        </w:rPr>
        <w:t>Toplam Nüfus</w:t>
      </w:r>
      <w:r w:rsidRPr="004D5D1F">
        <w:rPr>
          <w:b/>
          <w:lang w:val="tr-TR"/>
        </w:rPr>
        <w:tab/>
      </w:r>
      <w:r w:rsidRPr="004D5D1F">
        <w:rPr>
          <w:b/>
          <w:lang w:val="tr-TR"/>
        </w:rPr>
        <w:tab/>
      </w:r>
      <w:r w:rsidR="00FE7DC4" w:rsidRPr="004D5D1F">
        <w:rPr>
          <w:b/>
          <w:lang w:val="tr-TR"/>
        </w:rPr>
        <w:t xml:space="preserve">: </w:t>
      </w:r>
      <w:r w:rsidR="00420004">
        <w:rPr>
          <w:lang w:val="tr-TR"/>
        </w:rPr>
        <w:t>956.958</w:t>
      </w:r>
    </w:p>
    <w:p w:rsidR="00FE7DC4" w:rsidRPr="004D5D1F" w:rsidRDefault="00DC1487" w:rsidP="004E7C09">
      <w:pPr>
        <w:pStyle w:val="NoSpacing"/>
        <w:rPr>
          <w:lang w:val="tr-TR"/>
        </w:rPr>
      </w:pPr>
      <w:r w:rsidRPr="004D5D1F">
        <w:rPr>
          <w:b/>
          <w:lang w:val="tr-TR"/>
        </w:rPr>
        <w:t>Başkent</w:t>
      </w:r>
      <w:r w:rsidRPr="004D5D1F">
        <w:rPr>
          <w:b/>
          <w:lang w:val="tr-TR"/>
        </w:rPr>
        <w:tab/>
      </w:r>
      <w:r w:rsidR="004E7C09" w:rsidRPr="004D5D1F">
        <w:rPr>
          <w:b/>
          <w:lang w:val="tr-TR"/>
        </w:rPr>
        <w:tab/>
      </w:r>
      <w:r w:rsidR="00FE7DC4" w:rsidRPr="004D5D1F">
        <w:rPr>
          <w:b/>
          <w:lang w:val="tr-TR"/>
        </w:rPr>
        <w:t>:</w:t>
      </w:r>
      <w:r w:rsidR="000250BD">
        <w:rPr>
          <w:lang w:val="tr-TR"/>
        </w:rPr>
        <w:t>Cibuti</w:t>
      </w:r>
    </w:p>
    <w:p w:rsidR="00FE7DC4" w:rsidRPr="004D5D1F" w:rsidRDefault="000250BD" w:rsidP="004E7C09">
      <w:pPr>
        <w:pStyle w:val="NoSpacing"/>
        <w:rPr>
          <w:lang w:val="tr-TR"/>
        </w:rPr>
      </w:pPr>
      <w:r w:rsidRPr="004D5D1F">
        <w:rPr>
          <w:b/>
          <w:lang w:val="tr-TR"/>
        </w:rPr>
        <w:t xml:space="preserve">Dini   </w:t>
      </w:r>
      <w:r w:rsidR="00F411EF" w:rsidRPr="004D5D1F">
        <w:rPr>
          <w:b/>
          <w:lang w:val="tr-TR"/>
        </w:rPr>
        <w:tab/>
      </w:r>
      <w:r w:rsidRPr="004D5D1F">
        <w:rPr>
          <w:b/>
          <w:lang w:val="tr-TR"/>
        </w:rPr>
        <w:t xml:space="preserve">                            </w:t>
      </w:r>
      <w:r w:rsidR="00FE7DC4" w:rsidRPr="004D5D1F">
        <w:rPr>
          <w:b/>
          <w:lang w:val="tr-TR"/>
        </w:rPr>
        <w:t>:</w:t>
      </w:r>
      <w:r>
        <w:rPr>
          <w:lang w:val="tr-TR"/>
        </w:rPr>
        <w:t>Müslüman (%98)</w:t>
      </w:r>
    </w:p>
    <w:p w:rsidR="00390E33" w:rsidRPr="004D5D1F" w:rsidRDefault="00F411EF" w:rsidP="004E7C09">
      <w:pPr>
        <w:pStyle w:val="NoSpacing"/>
        <w:rPr>
          <w:lang w:val="tr-TR"/>
        </w:rPr>
      </w:pPr>
      <w:r w:rsidRPr="004D5D1F">
        <w:rPr>
          <w:b/>
          <w:lang w:val="tr-TR"/>
        </w:rPr>
        <w:t>Para Birimi</w:t>
      </w:r>
      <w:r w:rsidRPr="004D5D1F">
        <w:rPr>
          <w:b/>
          <w:lang w:val="tr-TR"/>
        </w:rPr>
        <w:tab/>
      </w:r>
      <w:r w:rsidRPr="004D5D1F">
        <w:rPr>
          <w:b/>
          <w:lang w:val="tr-TR"/>
        </w:rPr>
        <w:tab/>
      </w:r>
      <w:r w:rsidR="00420004">
        <w:rPr>
          <w:b/>
          <w:lang w:val="tr-TR"/>
        </w:rPr>
        <w:t>:</w:t>
      </w:r>
      <w:r w:rsidR="000250BD">
        <w:rPr>
          <w:lang w:val="tr-TR"/>
        </w:rPr>
        <w:t>Cibuti</w:t>
      </w:r>
      <w:r w:rsidR="001F7BD3" w:rsidRPr="001F7BD3">
        <w:rPr>
          <w:lang w:val="tr-TR"/>
        </w:rPr>
        <w:t xml:space="preserve"> </w:t>
      </w:r>
      <w:proofErr w:type="spellStart"/>
      <w:r w:rsidR="001F7BD3" w:rsidRPr="001F7BD3">
        <w:rPr>
          <w:lang w:val="tr-TR"/>
        </w:rPr>
        <w:t>Frankı</w:t>
      </w:r>
      <w:proofErr w:type="spellEnd"/>
    </w:p>
    <w:p w:rsidR="00337580" w:rsidRPr="004D5D1F" w:rsidRDefault="00F411EF" w:rsidP="00337580">
      <w:pPr>
        <w:pStyle w:val="NoSpacing"/>
        <w:rPr>
          <w:lang w:val="tr-TR"/>
        </w:rPr>
      </w:pPr>
      <w:r w:rsidRPr="004D5D1F">
        <w:rPr>
          <w:b/>
          <w:lang w:val="tr-TR"/>
        </w:rPr>
        <w:t>Saat Farkı</w:t>
      </w:r>
      <w:r w:rsidRPr="004D5D1F">
        <w:rPr>
          <w:b/>
          <w:lang w:val="tr-TR"/>
        </w:rPr>
        <w:tab/>
      </w:r>
      <w:r w:rsidRPr="004D5D1F">
        <w:rPr>
          <w:b/>
          <w:lang w:val="tr-TR"/>
        </w:rPr>
        <w:tab/>
      </w:r>
      <w:r w:rsidR="00FE7DC4" w:rsidRPr="004D5D1F">
        <w:rPr>
          <w:b/>
          <w:lang w:val="tr-TR"/>
        </w:rPr>
        <w:t xml:space="preserve">: </w:t>
      </w:r>
      <w:r w:rsidR="001F7BD3" w:rsidRPr="004D5D1F">
        <w:rPr>
          <w:lang w:val="tr-TR"/>
        </w:rPr>
        <w:t>-2</w:t>
      </w:r>
    </w:p>
    <w:p w:rsidR="004E7C09" w:rsidRPr="001F7BD3" w:rsidRDefault="000250BD" w:rsidP="00337580">
      <w:pPr>
        <w:pStyle w:val="NoSpacing"/>
      </w:pPr>
      <w:proofErr w:type="spellStart"/>
      <w:r>
        <w:rPr>
          <w:b/>
        </w:rPr>
        <w:t>Resmi</w:t>
      </w:r>
      <w:proofErr w:type="spellEnd"/>
      <w:r>
        <w:rPr>
          <w:b/>
        </w:rPr>
        <w:t xml:space="preserve"> Dili</w:t>
      </w:r>
      <w:r w:rsidR="004E7C09" w:rsidRPr="004E7C09">
        <w:rPr>
          <w:b/>
        </w:rPr>
        <w:tab/>
      </w:r>
      <w:r w:rsidR="004E7C09" w:rsidRPr="004E7C09">
        <w:rPr>
          <w:b/>
        </w:rPr>
        <w:tab/>
      </w:r>
      <w:r w:rsidR="00FE7DC4" w:rsidRPr="004E7C09">
        <w:rPr>
          <w:b/>
        </w:rPr>
        <w:t xml:space="preserve">: </w:t>
      </w:r>
      <w:r w:rsidRPr="000250BD">
        <w:rPr>
          <w:lang w:val="tr-TR"/>
        </w:rPr>
        <w:t xml:space="preserve">Fransızca &amp; Arapça (Somali &amp; </w:t>
      </w:r>
      <w:proofErr w:type="spellStart"/>
      <w:r w:rsidRPr="000250BD">
        <w:rPr>
          <w:lang w:val="tr-TR"/>
        </w:rPr>
        <w:t>Afar</w:t>
      </w:r>
      <w:proofErr w:type="spellEnd"/>
      <w:r w:rsidRPr="000250BD">
        <w:rPr>
          <w:lang w:val="tr-TR"/>
        </w:rPr>
        <w:t xml:space="preserve"> yerel halk dilidir</w:t>
      </w:r>
      <w:r w:rsidRPr="000250BD">
        <w:rPr>
          <w:b/>
          <w:lang w:val="tr-TR"/>
        </w:rPr>
        <w:t>)</w:t>
      </w:r>
    </w:p>
    <w:p w:rsidR="00E72386" w:rsidRDefault="00E72386" w:rsidP="00A17E9E">
      <w:pPr>
        <w:pStyle w:val="Heading2"/>
      </w:pPr>
      <w:bookmarkStart w:id="1" w:name="_Toc491350840"/>
    </w:p>
    <w:p w:rsidR="00A17E9E" w:rsidRDefault="00A17E9E" w:rsidP="00A17E9E">
      <w:pPr>
        <w:pStyle w:val="Heading2"/>
      </w:pPr>
      <w:r w:rsidRPr="00D66755">
        <w:t>Siyasi Yapı</w:t>
      </w:r>
      <w:bookmarkEnd w:id="1"/>
    </w:p>
    <w:p w:rsidR="000250BD" w:rsidRDefault="00420004" w:rsidP="000250BD">
      <w:r>
        <w:t>Toplam nüfusu yaklaşık 96</w:t>
      </w:r>
      <w:r w:rsidR="000250BD">
        <w:t>0</w:t>
      </w:r>
      <w:r w:rsidR="00E72386">
        <w:t xml:space="preserve"> </w:t>
      </w:r>
      <w:r w:rsidR="000250BD">
        <w:t>bindir. Şehirleşme oranı %77’dir. Ülke nüfusunun %59’u başkent Cibuti şehrinde (526.412) yaşamaktadır. Nüfusun %33’ü 14 yaş altında, %63’ü 15-64 yaş grubunda, %4’ü ise 65 yaş üstündedir. Aktif işgücünün nüfusa oranı ise yaklaşık %35 civarındadır. İşsizlik oranı %22’dir. Düşük orta-gelirli (yoksul) bir nüfusa sahiptir. (Dünya Bankası) Başkent Cibuti’de 400bin kişi varoş bölgelerde yaşamaktadır. (AB Komisyonu)</w:t>
      </w:r>
    </w:p>
    <w:p w:rsidR="000250BD" w:rsidRDefault="000250BD" w:rsidP="000250BD">
      <w:r>
        <w:t>Başkent halkının çoğunluğu standardı düşük konutlarda yaşamaktadır. Yaşam standardı çok düşüktür. İnşaat maliyeti yüksek olduğundan özellikle kırsaldaki evlerin malzemeleri ve dayanaklılığı doğal afetlere karşı zayıftır. Kuraklık kırsal alan ekonomisini derinden etkileyen ciddi bir sorundur. Bu durum insanları, şehirlere göçe zorlamaktadır.</w:t>
      </w:r>
    </w:p>
    <w:p w:rsidR="000250BD" w:rsidRDefault="000250BD" w:rsidP="000250BD">
      <w:r>
        <w:t>Sağlık koşulları zayıf olduğu gibi, verilen hizmette yetersiz kalmaktadır. HIV virüsü, kadınlarda erkeklere göre daha yaygındır. Çocuk ve kadınların, daha fazla sağlık hizmeti (tedavi, ilaç) desteğine ihtiyacı vardır. (Dünya Bankası)</w:t>
      </w:r>
    </w:p>
    <w:p w:rsidR="00797434" w:rsidRDefault="000250BD" w:rsidP="000250BD">
      <w:r>
        <w:t xml:space="preserve">Cibuti, iç siyasi/güvenlik sorunları yaşayan komşu ülkelerden (Etiyopya, Somali, Eritre ve Yemen’den) göç almaktadır. Göçmenlerin %55’i Yemenlidir. Yaklaşık 40bin Yemenli sığınmacı kamplarda yaşamaktadır. Temel gıda (beslenme), temiz içme suyu ve kanalizasyon eksikliği ülkedeki en büyük insani ihtiyaçlardır. (AB Komisyonu-2016 </w:t>
      </w:r>
      <w:proofErr w:type="gramStart"/>
      <w:r>
        <w:t>haziran</w:t>
      </w:r>
      <w:proofErr w:type="gramEnd"/>
      <w:r>
        <w:t>)</w:t>
      </w:r>
    </w:p>
    <w:p w:rsidR="006A08B3" w:rsidRDefault="006A08B3">
      <w:pPr>
        <w:rPr>
          <w:b/>
        </w:rPr>
      </w:pPr>
      <w:r>
        <w:rPr>
          <w:b/>
        </w:rPr>
        <w:br w:type="page"/>
      </w:r>
    </w:p>
    <w:p w:rsidR="000250BD" w:rsidRPr="000250BD" w:rsidRDefault="000250BD" w:rsidP="000250BD">
      <w:pPr>
        <w:rPr>
          <w:b/>
        </w:rPr>
      </w:pPr>
      <w:r w:rsidRPr="000250BD">
        <w:rPr>
          <w:b/>
        </w:rPr>
        <w:lastRenderedPageBreak/>
        <w:t>İdari Yapı:</w:t>
      </w:r>
    </w:p>
    <w:p w:rsidR="000250BD" w:rsidRDefault="000250BD" w:rsidP="000250BD">
      <w:r>
        <w:t>Cibuti 1977 yılı Haziran ayında bağımsızlığını Fransa’dan kazanmıştır. Mevcut Anayasası 1992 yılında yapılan referandumda kabul edilmiştir. Parlamentosu 65 üyeli olup, görev süresi 5 yıldır.</w:t>
      </w:r>
    </w:p>
    <w:p w:rsidR="000250BD" w:rsidRDefault="000250BD" w:rsidP="000250BD">
      <w:r>
        <w:t xml:space="preserve">Cumhurbaşkanı da </w:t>
      </w:r>
      <w:proofErr w:type="gramStart"/>
      <w:r>
        <w:t>halk oyu</w:t>
      </w:r>
      <w:proofErr w:type="gramEnd"/>
      <w:r>
        <w:t xml:space="preserve"> ile beş yılda bir seçilmektedir. Cumhurbaşkanı, hükümetin de başıdır. Başbakan, Cumhurbaşkanı tarafından tayin edilmektedir. Mevcut Hükümet; başbakan, 21 Bakan ve 2 devlet sekreterinden oluşmaktadır.</w:t>
      </w:r>
    </w:p>
    <w:p w:rsidR="000250BD" w:rsidRDefault="000250BD" w:rsidP="000250BD">
      <w:r>
        <w:t xml:space="preserve">Cumhurbaşkanı İsmail </w:t>
      </w:r>
      <w:proofErr w:type="spellStart"/>
      <w:r>
        <w:t>Guellah</w:t>
      </w:r>
      <w:proofErr w:type="spellEnd"/>
      <w:r>
        <w:t xml:space="preserve"> Etiyopya doğumlu olup, 1999’dan beri ülkenin cumhurbaşkanıdır. </w:t>
      </w:r>
      <w:proofErr w:type="spellStart"/>
      <w:r>
        <w:t>Enson</w:t>
      </w:r>
      <w:proofErr w:type="spellEnd"/>
      <w:r>
        <w:t xml:space="preserve"> 2016 yılı Nisan ayında yapılan seçimlerde oyların %87’sini alarak 4. dönem cumhurbaşkanlığını kazanmıştır. Hedefi, Cibuti’yi uluslararası (transit) liman haline dönüştürmektir. Son yıllarda özellikle Çin ile ekonomik ve ticari ilişkileri geliştirmeye önem vermektedir.</w:t>
      </w:r>
    </w:p>
    <w:p w:rsidR="000250BD" w:rsidRDefault="000250BD" w:rsidP="000250BD">
      <w:r>
        <w:t xml:space="preserve">Ülke 6 idari bölgeye ayrılmıştır. Bunlar nüfuslarına göre; Cibuti, </w:t>
      </w:r>
      <w:proofErr w:type="spellStart"/>
      <w:r>
        <w:t>Dikhil</w:t>
      </w:r>
      <w:proofErr w:type="spellEnd"/>
      <w:r>
        <w:t xml:space="preserve">, Ali </w:t>
      </w:r>
      <w:proofErr w:type="spellStart"/>
      <w:r>
        <w:t>Sabieh</w:t>
      </w:r>
      <w:proofErr w:type="spellEnd"/>
      <w:r>
        <w:t xml:space="preserve">, </w:t>
      </w:r>
      <w:proofErr w:type="spellStart"/>
      <w:r>
        <w:t>Tadjourah</w:t>
      </w:r>
      <w:proofErr w:type="spellEnd"/>
      <w:r>
        <w:t xml:space="preserve">, </w:t>
      </w:r>
      <w:proofErr w:type="spellStart"/>
      <w:r>
        <w:t>Obock</w:t>
      </w:r>
      <w:proofErr w:type="spellEnd"/>
      <w:r>
        <w:t xml:space="preserve"> ve </w:t>
      </w:r>
      <w:proofErr w:type="spellStart"/>
      <w:r>
        <w:t>Arta’dır</w:t>
      </w:r>
      <w:proofErr w:type="spellEnd"/>
      <w:r>
        <w:t>.</w:t>
      </w:r>
    </w:p>
    <w:p w:rsidR="000250BD" w:rsidRPr="00797434" w:rsidRDefault="000250BD" w:rsidP="000250BD">
      <w:r>
        <w:t xml:space="preserve">Anayasanın öngördüğü diğer kurumlar; Anayasa Konseyi, Yüksek </w:t>
      </w:r>
      <w:proofErr w:type="gramStart"/>
      <w:r>
        <w:t>Hakimler</w:t>
      </w:r>
      <w:proofErr w:type="gramEnd"/>
      <w:r>
        <w:t xml:space="preserve"> Konseyi, Yüksek Adalet Mahkemesi ve </w:t>
      </w:r>
      <w:proofErr w:type="spellStart"/>
      <w:r>
        <w:t>Ombudsman’dır</w:t>
      </w:r>
      <w:proofErr w:type="spellEnd"/>
      <w:r>
        <w:t>.</w:t>
      </w:r>
    </w:p>
    <w:p w:rsidR="00A17E9E" w:rsidRDefault="00A17E9E" w:rsidP="00A17E9E">
      <w:pPr>
        <w:pStyle w:val="Heading2"/>
        <w:spacing w:line="240" w:lineRule="auto"/>
      </w:pPr>
      <w:bookmarkStart w:id="2" w:name="_Toc491350841"/>
      <w:r w:rsidRPr="00D66755">
        <w:t>Genel Ekonomik Görünüm</w:t>
      </w:r>
      <w:bookmarkEnd w:id="2"/>
    </w:p>
    <w:p w:rsidR="000250BD" w:rsidRDefault="000250BD" w:rsidP="000250BD">
      <w:pPr>
        <w:jc w:val="both"/>
      </w:pPr>
      <w:r>
        <w:t>Cibuti, 1995 yılından beri Dünya Ticaret Örgütü (DTÖ) üyesidir.</w:t>
      </w:r>
    </w:p>
    <w:p w:rsidR="000250BD" w:rsidRDefault="000250BD" w:rsidP="000250BD">
      <w:pPr>
        <w:jc w:val="both"/>
      </w:pPr>
      <w:r>
        <w:t xml:space="preserve">Ayrıca, Afrika’da bazı bölgesel kuruluşlarının da üyesidir. </w:t>
      </w:r>
      <w:proofErr w:type="spellStart"/>
      <w:r>
        <w:t>Başlıcası</w:t>
      </w:r>
      <w:proofErr w:type="spellEnd"/>
      <w:r>
        <w:t xml:space="preserve">, 19 üyeli, 300 milyonluk ortak pazar niteliğindeki </w:t>
      </w:r>
      <w:proofErr w:type="spellStart"/>
      <w:r>
        <w:t>COMESA’dır</w:t>
      </w:r>
      <w:proofErr w:type="spellEnd"/>
      <w:r>
        <w:t>. (</w:t>
      </w:r>
      <w:proofErr w:type="spellStart"/>
      <w:r>
        <w:t>Common</w:t>
      </w:r>
      <w:proofErr w:type="spellEnd"/>
      <w:r>
        <w:t xml:space="preserve"> Market </w:t>
      </w:r>
      <w:proofErr w:type="spellStart"/>
      <w:r>
        <w:t>for</w:t>
      </w:r>
      <w:proofErr w:type="spellEnd"/>
      <w:r>
        <w:t xml:space="preserve"> </w:t>
      </w:r>
      <w:proofErr w:type="spellStart"/>
      <w:r>
        <w:t>Eastern</w:t>
      </w:r>
      <w:proofErr w:type="spellEnd"/>
      <w:r>
        <w:t xml:space="preserve"> </w:t>
      </w:r>
      <w:proofErr w:type="spellStart"/>
      <w:r>
        <w:t>and</w:t>
      </w:r>
      <w:proofErr w:type="spellEnd"/>
      <w:r>
        <w:t xml:space="preserve"> </w:t>
      </w:r>
      <w:proofErr w:type="spellStart"/>
      <w:r>
        <w:t>Southern</w:t>
      </w:r>
      <w:proofErr w:type="spellEnd"/>
      <w:r>
        <w:t xml:space="preserve"> </w:t>
      </w:r>
      <w:proofErr w:type="spellStart"/>
      <w:r>
        <w:t>Africa</w:t>
      </w:r>
      <w:proofErr w:type="spellEnd"/>
      <w:r>
        <w:t>) Diğer kuruluşlar; Afrika Birliği ve IGAD (</w:t>
      </w:r>
      <w:proofErr w:type="spellStart"/>
      <w:r>
        <w:t>the</w:t>
      </w:r>
      <w:proofErr w:type="spellEnd"/>
      <w:r>
        <w:t xml:space="preserve"> Inter-</w:t>
      </w:r>
      <w:proofErr w:type="spellStart"/>
      <w:r>
        <w:t>Governmental</w:t>
      </w:r>
      <w:proofErr w:type="spellEnd"/>
      <w:r>
        <w:t xml:space="preserve"> </w:t>
      </w:r>
      <w:proofErr w:type="spellStart"/>
      <w:r>
        <w:t>Authority</w:t>
      </w:r>
      <w:proofErr w:type="spellEnd"/>
      <w:r>
        <w:t xml:space="preserve"> on Development).</w:t>
      </w:r>
    </w:p>
    <w:p w:rsidR="000250BD" w:rsidRDefault="000250BD" w:rsidP="000250BD">
      <w:pPr>
        <w:jc w:val="both"/>
      </w:pPr>
      <w:r>
        <w:t>Cibuti; AB’nin GSP (</w:t>
      </w:r>
      <w:proofErr w:type="spellStart"/>
      <w:r>
        <w:t>Generalized</w:t>
      </w:r>
      <w:proofErr w:type="spellEnd"/>
      <w:r>
        <w:t xml:space="preserve"> </w:t>
      </w:r>
      <w:proofErr w:type="spellStart"/>
      <w:r>
        <w:t>System</w:t>
      </w:r>
      <w:proofErr w:type="spellEnd"/>
      <w:r>
        <w:t xml:space="preserve"> of </w:t>
      </w:r>
      <w:proofErr w:type="spellStart"/>
      <w:r>
        <w:t>Preferences</w:t>
      </w:r>
      <w:proofErr w:type="spellEnd"/>
      <w:r>
        <w:t xml:space="preserve">) uygulamasından yararlanma </w:t>
      </w:r>
      <w:proofErr w:type="gramStart"/>
      <w:r>
        <w:t>imkanı</w:t>
      </w:r>
      <w:proofErr w:type="gramEnd"/>
      <w:r>
        <w:t xml:space="preserve"> sağladığı </w:t>
      </w:r>
      <w:proofErr w:type="spellStart"/>
      <w:r>
        <w:t>enaz</w:t>
      </w:r>
      <w:proofErr w:type="spellEnd"/>
      <w:r>
        <w:t xml:space="preserve"> gelişmiş 34 Afrika ülkesi arasında da yer almaktadır.</w:t>
      </w:r>
    </w:p>
    <w:p w:rsidR="001F7BD3" w:rsidRDefault="000250BD" w:rsidP="000250BD">
      <w:pPr>
        <w:jc w:val="both"/>
      </w:pPr>
      <w:r>
        <w:t xml:space="preserve">Komşu Etiyopya ekonomisindeki büyüme ve Cibuti Limanı üzerinden yaptığı yükleme/sevkiyat işlemleri, Cibuti’nin ekonomik büyümesini doğrudan (olumlu) etkilemektedir. Ayrıca, bazı batılı ülkelerin </w:t>
      </w:r>
      <w:proofErr w:type="spellStart"/>
      <w:r>
        <w:t>Cibutide</w:t>
      </w:r>
      <w:proofErr w:type="spellEnd"/>
      <w:r>
        <w:t xml:space="preserve"> kurduğu askeri üslerden sağladığı kira gelirleri de ekonomi için önemli gelir kaynağıdır.</w:t>
      </w:r>
    </w:p>
    <w:tbl>
      <w:tblPr>
        <w:tblStyle w:val="TableGrid"/>
        <w:tblW w:w="7977" w:type="dxa"/>
        <w:tblInd w:w="108" w:type="dxa"/>
        <w:tblLook w:val="04A0" w:firstRow="1" w:lastRow="0" w:firstColumn="1" w:lastColumn="0" w:noHBand="0" w:noVBand="1"/>
      </w:tblPr>
      <w:tblGrid>
        <w:gridCol w:w="4191"/>
        <w:gridCol w:w="1338"/>
        <w:gridCol w:w="1224"/>
        <w:gridCol w:w="1224"/>
      </w:tblGrid>
      <w:tr w:rsidR="00F935F4" w:rsidTr="00F935F4">
        <w:trPr>
          <w:trHeight w:val="267"/>
        </w:trPr>
        <w:tc>
          <w:tcPr>
            <w:tcW w:w="4191" w:type="dxa"/>
            <w:tcBorders>
              <w:top w:val="single" w:sz="4" w:space="0" w:color="auto"/>
              <w:left w:val="single" w:sz="4" w:space="0" w:color="auto"/>
              <w:bottom w:val="single" w:sz="4" w:space="0" w:color="auto"/>
              <w:right w:val="single" w:sz="4" w:space="0" w:color="auto"/>
            </w:tcBorders>
            <w:hideMark/>
          </w:tcPr>
          <w:p w:rsidR="00F935F4" w:rsidRPr="000250BD" w:rsidRDefault="00F935F4">
            <w:pPr>
              <w:rPr>
                <w:rFonts w:cstheme="minorHAnsi"/>
              </w:rPr>
            </w:pPr>
          </w:p>
        </w:tc>
        <w:tc>
          <w:tcPr>
            <w:tcW w:w="0" w:type="auto"/>
            <w:tcBorders>
              <w:top w:val="single" w:sz="4" w:space="0" w:color="auto"/>
              <w:left w:val="single" w:sz="4" w:space="0" w:color="auto"/>
              <w:bottom w:val="single" w:sz="4" w:space="0" w:color="auto"/>
              <w:right w:val="single" w:sz="4" w:space="0" w:color="auto"/>
            </w:tcBorders>
            <w:hideMark/>
          </w:tcPr>
          <w:p w:rsidR="00F935F4" w:rsidRPr="000250BD" w:rsidRDefault="00F935F4" w:rsidP="000250BD">
            <w:pPr>
              <w:pStyle w:val="NoSpacing"/>
              <w:jc w:val="center"/>
              <w:rPr>
                <w:rFonts w:cstheme="minorHAnsi"/>
                <w:b/>
              </w:rPr>
            </w:pPr>
            <w:r w:rsidRPr="000250BD">
              <w:rPr>
                <w:rFonts w:cstheme="minorHAnsi"/>
                <w:b/>
              </w:rPr>
              <w:t>2015</w:t>
            </w:r>
          </w:p>
        </w:tc>
        <w:tc>
          <w:tcPr>
            <w:tcW w:w="0" w:type="auto"/>
            <w:tcBorders>
              <w:top w:val="single" w:sz="4" w:space="0" w:color="auto"/>
              <w:left w:val="single" w:sz="4" w:space="0" w:color="auto"/>
              <w:bottom w:val="single" w:sz="4" w:space="0" w:color="auto"/>
              <w:right w:val="single" w:sz="4" w:space="0" w:color="auto"/>
            </w:tcBorders>
            <w:hideMark/>
          </w:tcPr>
          <w:p w:rsidR="00F935F4" w:rsidRPr="000250BD" w:rsidRDefault="00F935F4" w:rsidP="000250BD">
            <w:pPr>
              <w:pStyle w:val="NoSpacing"/>
              <w:jc w:val="center"/>
              <w:rPr>
                <w:rFonts w:cstheme="minorHAnsi"/>
                <w:b/>
              </w:rPr>
            </w:pPr>
            <w:r>
              <w:rPr>
                <w:rFonts w:cstheme="minorHAnsi"/>
                <w:b/>
              </w:rPr>
              <w:t>2016</w:t>
            </w:r>
          </w:p>
        </w:tc>
        <w:tc>
          <w:tcPr>
            <w:tcW w:w="0" w:type="auto"/>
            <w:tcBorders>
              <w:top w:val="single" w:sz="4" w:space="0" w:color="auto"/>
              <w:left w:val="single" w:sz="4" w:space="0" w:color="auto"/>
              <w:bottom w:val="single" w:sz="4" w:space="0" w:color="auto"/>
              <w:right w:val="single" w:sz="4" w:space="0" w:color="auto"/>
            </w:tcBorders>
            <w:hideMark/>
          </w:tcPr>
          <w:p w:rsidR="00F935F4" w:rsidRPr="000250BD" w:rsidRDefault="00F935F4" w:rsidP="000250BD">
            <w:pPr>
              <w:pStyle w:val="NoSpacing"/>
              <w:jc w:val="center"/>
              <w:rPr>
                <w:rFonts w:cstheme="minorHAnsi"/>
                <w:b/>
              </w:rPr>
            </w:pPr>
            <w:r>
              <w:rPr>
                <w:rFonts w:cstheme="minorHAnsi"/>
                <w:b/>
              </w:rPr>
              <w:t>2017</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GSYİH (milyon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1.727</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1.903</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2.108</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Kişi Başı GSYİH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1.788</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1.917</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2.065</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Reel GSYİH Büyüme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6,5</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6,5</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7,0</w:t>
            </w:r>
          </w:p>
        </w:tc>
      </w:tr>
      <w:tr w:rsidR="00F935F4" w:rsidRPr="000250BD" w:rsidTr="00F935F4">
        <w:trPr>
          <w:trHeight w:val="100"/>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Enflasyon –</w:t>
            </w:r>
            <w:r w:rsidRPr="000250BD">
              <w:rPr>
                <w:rFonts w:cstheme="minorHAnsi"/>
                <w:color w:val="000000"/>
              </w:rPr>
              <w:t xml:space="preserve">tüketici fiyatları </w:t>
            </w:r>
            <w:r w:rsidRPr="000250BD">
              <w:rPr>
                <w:rFonts w:cstheme="minorHAnsi"/>
                <w:b/>
                <w:bCs/>
                <w:i/>
                <w:iCs/>
                <w:color w:val="000000"/>
              </w:rPr>
              <w:t xml:space="preserve">(%)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2,1</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3,5</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3,5</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Toplam Tasarruf /</w:t>
            </w:r>
            <w:proofErr w:type="spellStart"/>
            <w:r w:rsidRPr="000250BD">
              <w:rPr>
                <w:rFonts w:cstheme="minorHAnsi"/>
                <w:b/>
                <w:bCs/>
                <w:color w:val="000000"/>
              </w:rPr>
              <w:t>gsyih</w:t>
            </w:r>
            <w:proofErr w:type="spellEnd"/>
            <w:r w:rsidRPr="000250BD">
              <w:rPr>
                <w:rFonts w:cstheme="minorHAnsi"/>
                <w:b/>
                <w:bCs/>
                <w:color w:val="000000"/>
              </w:rPr>
              <w:t xml:space="preserv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31</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30</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19</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Kamu Gelirleri / </w:t>
            </w:r>
            <w:proofErr w:type="spellStart"/>
            <w:r w:rsidRPr="000250BD">
              <w:rPr>
                <w:rFonts w:cstheme="minorHAnsi"/>
                <w:b/>
                <w:bCs/>
                <w:color w:val="000000"/>
              </w:rPr>
              <w:t>gsyih</w:t>
            </w:r>
            <w:proofErr w:type="spellEnd"/>
            <w:r w:rsidRPr="000250BD">
              <w:rPr>
                <w:rFonts w:cstheme="minorHAnsi"/>
                <w:b/>
                <w:bCs/>
                <w:color w:val="000000"/>
              </w:rPr>
              <w:t xml:space="preserv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37</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36</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34</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Kamu harcamaları / </w:t>
            </w:r>
            <w:proofErr w:type="spellStart"/>
            <w:r w:rsidRPr="000250BD">
              <w:rPr>
                <w:rFonts w:cstheme="minorHAnsi"/>
                <w:b/>
                <w:bCs/>
                <w:color w:val="000000"/>
              </w:rPr>
              <w:t>gsyih</w:t>
            </w:r>
            <w:proofErr w:type="spellEnd"/>
            <w:r w:rsidRPr="000250BD">
              <w:rPr>
                <w:rFonts w:cstheme="minorHAnsi"/>
                <w:b/>
                <w:bCs/>
                <w:color w:val="000000"/>
              </w:rPr>
              <w:t xml:space="preserv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53</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47</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35</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Toplam Kamu Borcu / </w:t>
            </w:r>
            <w:proofErr w:type="spellStart"/>
            <w:r w:rsidRPr="000250BD">
              <w:rPr>
                <w:rFonts w:cstheme="minorHAnsi"/>
                <w:b/>
                <w:bCs/>
                <w:color w:val="000000"/>
              </w:rPr>
              <w:t>gsyih</w:t>
            </w:r>
            <w:proofErr w:type="spellEnd"/>
            <w:r w:rsidRPr="000250BD">
              <w:rPr>
                <w:rFonts w:cstheme="minorHAnsi"/>
                <w:b/>
                <w:bCs/>
                <w:color w:val="000000"/>
              </w:rPr>
              <w:t xml:space="preserv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55</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63</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61</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Cari İşlemler Dengesi </w:t>
            </w:r>
            <w:r w:rsidRPr="000250BD">
              <w:rPr>
                <w:rFonts w:cstheme="minorHAnsi"/>
                <w:b/>
                <w:bCs/>
                <w:i/>
                <w:iCs/>
                <w:color w:val="000000"/>
              </w:rPr>
              <w:t xml:space="preserve">(milyar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-0,504</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0,445</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0,298</w:t>
            </w:r>
          </w:p>
        </w:tc>
      </w:tr>
      <w:tr w:rsidR="00F935F4" w:rsidRPr="000250BD" w:rsidTr="00F935F4">
        <w:trPr>
          <w:trHeight w:val="102"/>
        </w:trPr>
        <w:tc>
          <w:tcPr>
            <w:tcW w:w="0" w:type="auto"/>
          </w:tcPr>
          <w:p w:rsidR="00F935F4" w:rsidRPr="000250BD" w:rsidRDefault="00F935F4" w:rsidP="000250BD">
            <w:pPr>
              <w:autoSpaceDE w:val="0"/>
              <w:autoSpaceDN w:val="0"/>
              <w:adjustRightInd w:val="0"/>
              <w:rPr>
                <w:rFonts w:cstheme="minorHAnsi"/>
                <w:color w:val="000000"/>
              </w:rPr>
            </w:pPr>
            <w:r w:rsidRPr="000250BD">
              <w:rPr>
                <w:rFonts w:cstheme="minorHAnsi"/>
                <w:b/>
                <w:bCs/>
                <w:color w:val="000000"/>
              </w:rPr>
              <w:t xml:space="preserve">Cari İşlemler Dengesi / </w:t>
            </w:r>
            <w:proofErr w:type="spellStart"/>
            <w:r w:rsidRPr="000250BD">
              <w:rPr>
                <w:rFonts w:cstheme="minorHAnsi"/>
                <w:b/>
                <w:bCs/>
                <w:color w:val="000000"/>
              </w:rPr>
              <w:t>gsyih</w:t>
            </w:r>
            <w:proofErr w:type="spellEnd"/>
            <w:r w:rsidRPr="000250BD">
              <w:rPr>
                <w:rFonts w:cstheme="minorHAnsi"/>
                <w:b/>
                <w:bCs/>
                <w:color w:val="000000"/>
              </w:rPr>
              <w:t xml:space="preserve"> (%) </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-29</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-23</w:t>
            </w:r>
          </w:p>
        </w:tc>
        <w:tc>
          <w:tcPr>
            <w:tcW w:w="0" w:type="auto"/>
          </w:tcPr>
          <w:p w:rsidR="00F935F4" w:rsidRPr="000250BD" w:rsidRDefault="00F935F4" w:rsidP="000250BD">
            <w:pPr>
              <w:autoSpaceDE w:val="0"/>
              <w:autoSpaceDN w:val="0"/>
              <w:adjustRightInd w:val="0"/>
              <w:jc w:val="center"/>
              <w:rPr>
                <w:rFonts w:cstheme="minorHAnsi"/>
                <w:color w:val="000000"/>
              </w:rPr>
            </w:pPr>
            <w:r w:rsidRPr="000250BD">
              <w:rPr>
                <w:rFonts w:cstheme="minorHAnsi"/>
                <w:color w:val="000000"/>
              </w:rPr>
              <w:t>-14</w:t>
            </w:r>
          </w:p>
        </w:tc>
      </w:tr>
    </w:tbl>
    <w:p w:rsidR="000250BD" w:rsidRDefault="000250BD" w:rsidP="000250BD">
      <w:pPr>
        <w:pStyle w:val="Quote"/>
      </w:pPr>
      <w:proofErr w:type="spellStart"/>
      <w:proofErr w:type="gramStart"/>
      <w:r w:rsidRPr="000250BD">
        <w:t>Kaynak:IMF</w:t>
      </w:r>
      <w:proofErr w:type="spellEnd"/>
      <w:proofErr w:type="gramEnd"/>
      <w:r w:rsidRPr="000250BD">
        <w:t xml:space="preserve"> </w:t>
      </w:r>
    </w:p>
    <w:p w:rsidR="00C93D1B" w:rsidRDefault="00C93D1B" w:rsidP="00C93D1B">
      <w:r>
        <w:lastRenderedPageBreak/>
        <w:t>Ülkenin 2015 yılı yurtiçi üretim (</w:t>
      </w:r>
      <w:proofErr w:type="spellStart"/>
      <w:r>
        <w:t>gsyih</w:t>
      </w:r>
      <w:proofErr w:type="spellEnd"/>
      <w:r>
        <w:t>) değeri 1,7 milyar dolardır. Kişi başı geliri ise yaklaşık 1.800 dolardır. Mali sistemi (bütçesi, dış ticareti ve dolayısıyla cari işlemleri) açık vermektedir.</w:t>
      </w:r>
    </w:p>
    <w:p w:rsidR="00C93D1B" w:rsidRDefault="00C93D1B" w:rsidP="00C93D1B">
      <w:r>
        <w:t xml:space="preserve">Dış borçlanma oranı yükselmektedir. GSYIH, %75-80 oranında hizmet sektörü (liman işlemleri/nakliye, haberleşme, inşaat, turizm, bankacılık) ağırlıklıdır. Liman hizmetlerinin </w:t>
      </w:r>
      <w:proofErr w:type="spellStart"/>
      <w:r>
        <w:t>yanısıra</w:t>
      </w:r>
      <w:proofErr w:type="spellEnd"/>
      <w:r>
        <w:t xml:space="preserve">, </w:t>
      </w:r>
      <w:proofErr w:type="gramStart"/>
      <w:r>
        <w:t>halihazırda</w:t>
      </w:r>
      <w:proofErr w:type="gramEnd"/>
      <w:r>
        <w:t xml:space="preserve"> devam eden altyapı projeleri (müteahhitlik sektörü) ekonominin büyümesindeki en önemli itici güçtür.</w:t>
      </w:r>
    </w:p>
    <w:p w:rsidR="00C93D1B" w:rsidRDefault="00C93D1B" w:rsidP="00C93D1B">
      <w:r>
        <w:t xml:space="preserve">Cibuti Merkez Bankasının toplam döviz rezervi (altın </w:t>
      </w:r>
      <w:proofErr w:type="gramStart"/>
      <w:r>
        <w:t>dahil</w:t>
      </w:r>
      <w:proofErr w:type="gramEnd"/>
      <w:r>
        <w:t>) 2013 yılında 425 milyon $, 2014 yılında 393 milyon $ ve 2015 yılında 365 milyon dolar seviyesindedir. (Dünya Bankası)</w:t>
      </w:r>
    </w:p>
    <w:p w:rsidR="00C93D1B" w:rsidRDefault="00C93D1B" w:rsidP="00C93D1B">
      <w:r>
        <w:t>KDV oranı, 1 Ocak 2015’ten beri %10’dur. Ayrıca, ticari faaliyette bulunan gerçek ve tüzel kişi tacirler, yıllık net karları üzerinden %25 oranında gelir vergisine tabidirler.</w:t>
      </w:r>
    </w:p>
    <w:p w:rsidR="00C93D1B" w:rsidRDefault="00C93D1B" w:rsidP="00C93D1B">
      <w:r>
        <w:t xml:space="preserve">Ülkede 8 Bireysel ve 4 İslami Bankacılık olmak üzere toplam 12 banka bulunmaktadır. Çoğu yabancı (Çin, İsviçre, Yemen, Malezya, </w:t>
      </w:r>
      <w:proofErr w:type="spellStart"/>
      <w:r>
        <w:t>Tnazanya</w:t>
      </w:r>
      <w:proofErr w:type="spellEnd"/>
      <w:r>
        <w:t>) sermayelidir. (Cibuti Merkez Bankası: http://www.banque-centrale.dj/).</w:t>
      </w:r>
    </w:p>
    <w:p w:rsidR="00C93D1B" w:rsidRDefault="00C93D1B" w:rsidP="00C93D1B">
      <w:r>
        <w:t xml:space="preserve">Ekonominin büyümesi ve yüksek orandaki </w:t>
      </w:r>
      <w:proofErr w:type="spellStart"/>
      <w:r>
        <w:t>işssizliğin</w:t>
      </w:r>
      <w:proofErr w:type="spellEnd"/>
      <w:r>
        <w:t xml:space="preserve"> ve yoksulluğun azaltılması için yerli sermaye ve girişimci sayısı yetersiz olduğundan, doğrudan yabancı sermaye yatırımına ihtiyacı bulunmaktadır. Kalifiye eleman açığı ve eğitimi önem teşkil etmektedir. AB, Dünya Bankası (</w:t>
      </w:r>
      <w:proofErr w:type="spellStart"/>
      <w:r>
        <w:t>mena</w:t>
      </w:r>
      <w:proofErr w:type="spellEnd"/>
      <w:r>
        <w:t xml:space="preserve">) ve BM Gıda Programının sosyal destek programları </w:t>
      </w:r>
      <w:proofErr w:type="spellStart"/>
      <w:r>
        <w:t>sözkonusudur</w:t>
      </w:r>
      <w:proofErr w:type="spellEnd"/>
      <w:r>
        <w:t>.</w:t>
      </w:r>
    </w:p>
    <w:p w:rsidR="00C93D1B" w:rsidRDefault="00C93D1B" w:rsidP="00C93D1B">
      <w:r>
        <w:t xml:space="preserve">Kalkınma planları kapsamındaki büyük ölçekli altyapı projeleri (demiryolu, hava ve deniz limanı, iletişim) sayesinde inşaat sektörü ekonomik büyümeye önemli katkı sağlamaktadır. Üretim/imalat sektörü yok denecek kadar zayıftır. Gıda </w:t>
      </w:r>
      <w:proofErr w:type="gramStart"/>
      <w:r>
        <w:t>dahil</w:t>
      </w:r>
      <w:proofErr w:type="gramEnd"/>
      <w:r>
        <w:t xml:space="preserve"> ihtiyaçların tamamı ithalata bağımlıdır. Kıyı kesimlerde balıkçılık ve iç-kırsal kesimlerde hayvancılık geleneksel geçim faaliyetidir. Kuraklık nedeniyle tarımsal </w:t>
      </w:r>
      <w:proofErr w:type="spellStart"/>
      <w:r>
        <w:t>üetim</w:t>
      </w:r>
      <w:proofErr w:type="spellEnd"/>
      <w:r>
        <w:t xml:space="preserve"> yapılamamaktadır. Batılı büyük devletlere sağlanan askeri üs kiraları da bütçe için ciddi gelir kaynağı oluşturmaktadır.</w:t>
      </w:r>
    </w:p>
    <w:p w:rsidR="00C93D1B" w:rsidRDefault="00C93D1B" w:rsidP="00C93D1B">
      <w:r>
        <w:t xml:space="preserve">Coğrafi konumu, Cibuti’ye bölgesinde stratejik bir önem kazandırmaktadır. </w:t>
      </w:r>
      <w:proofErr w:type="spellStart"/>
      <w:r>
        <w:t>Kızıldenizin</w:t>
      </w:r>
      <w:proofErr w:type="spellEnd"/>
      <w:r>
        <w:t xml:space="preserve"> Aden Körfezine (Hint Okyanusuna) açıldığı çıkış kapısı olması, Yemendeki iç savaş ve Somali kaynaklı deniz korsanları gibi olumsuz asayiş sorunları ve Eritre’nin ayrılmasından sonra Etiyopya’nın denize açılan tek çıkış kapısı haline gelmesi Cibuti ekonomisine kayda değer gelir kaynağı oluşturmaktadır.</w:t>
      </w:r>
    </w:p>
    <w:p w:rsidR="00C93D1B" w:rsidRDefault="00C93D1B" w:rsidP="00C93D1B">
      <w:r>
        <w:t xml:space="preserve">Ekonomisinin hizmet sektörüne dayanması ve yerli üretimin olmaması nedeniyle, DTÖ’ye yaptığı bildirimde gümrük tarifeleri yerine, İç Tüketim Vergi uygulamasını beyan etmiştir. Buna göre </w:t>
      </w:r>
      <w:proofErr w:type="spellStart"/>
      <w:r>
        <w:t>advalorem</w:t>
      </w:r>
      <w:proofErr w:type="spellEnd"/>
      <w:r>
        <w:t xml:space="preserve"> </w:t>
      </w:r>
      <w:proofErr w:type="gramStart"/>
      <w:r>
        <w:t>bazlı</w:t>
      </w:r>
      <w:proofErr w:type="gramEnd"/>
      <w:r>
        <w:t xml:space="preserve"> iç tüketim vergisi 6 farklı orandan oluşmaktadır. Bu oranlar; %0 , %5, %8, %10, %20 ve %33’tür. Bu oranların genel ortalaması 2005 yılında %</w:t>
      </w:r>
      <w:proofErr w:type="gramStart"/>
      <w:r>
        <w:t>28.2</w:t>
      </w:r>
      <w:proofErr w:type="gramEnd"/>
      <w:r>
        <w:t xml:space="preserve"> idi. Vergi oranlarının %70’lik kısmı, %33’tür. </w:t>
      </w:r>
      <w:proofErr w:type="spellStart"/>
      <w:r>
        <w:t>Ençok</w:t>
      </w:r>
      <w:proofErr w:type="spellEnd"/>
      <w:r>
        <w:t xml:space="preserve"> korunan sektör ise ortalama %29 ile tarım dışı ürünlerdir. Tarım ürünleri için uygulanan iç tüketim vergi oranları ortalaması ise %22,5’tur.</w:t>
      </w:r>
    </w:p>
    <w:p w:rsidR="008263DE" w:rsidRDefault="008263DE">
      <w:pPr>
        <w:rPr>
          <w:b/>
          <w:bCs/>
        </w:rPr>
      </w:pPr>
      <w:r>
        <w:rPr>
          <w:b/>
          <w:bCs/>
        </w:rPr>
        <w:br w:type="page"/>
      </w:r>
    </w:p>
    <w:p w:rsidR="00C93D1B" w:rsidRPr="00C93D1B" w:rsidRDefault="00C93D1B" w:rsidP="00C93D1B">
      <w:r w:rsidRPr="00C93D1B">
        <w:rPr>
          <w:b/>
          <w:bCs/>
        </w:rPr>
        <w:lastRenderedPageBreak/>
        <w:t xml:space="preserve">Ekonominin Sorunları: </w:t>
      </w:r>
    </w:p>
    <w:p w:rsidR="00C93D1B" w:rsidRPr="00C93D1B" w:rsidRDefault="00C93D1B" w:rsidP="00C93D1B">
      <w:proofErr w:type="gramStart"/>
      <w:r w:rsidRPr="00C93D1B">
        <w:t xml:space="preserve">2015 yılında yaklaşık 1,7 milyar dolarlık ekonomideki başlıca sorunlar; ülkenin temel ihtiyacı olan gıda, elektrik ve yakıtın ithalat yoluyla karşılanması, temiz içme suyu yetersizliği, yüksek elektrik maliyeti, bütçenin (ve dış ticaretin) açık vermesi, öz-sermaye yetersizliği, dolayısıyla kamu altyapı projeleri için dış borçlanma/finans ihtiyacı ve doğrudan yabancı sermaye yatırımı (turizm/otel, tarım/hayvancılık, gıda, sağlık) ihtiyacı ile yüksek orandaki işsizlik ve kalifiye eleman açığıdır. </w:t>
      </w:r>
      <w:proofErr w:type="gramEnd"/>
      <w:r w:rsidRPr="00C93D1B">
        <w:t>Öte yandan Dünya Bankasının bir raporuna göre; düşük verimliliğine rağmen, istihdam maliyeti (</w:t>
      </w:r>
      <w:proofErr w:type="spellStart"/>
      <w:r w:rsidRPr="00C93D1B">
        <w:t>ort</w:t>
      </w:r>
      <w:proofErr w:type="spellEnd"/>
      <w:r w:rsidRPr="00C93D1B">
        <w:t xml:space="preserve">: 300 dolar/ay ücret) komşu bölge ülkelerine (ort:70-170 dolar/ay) göre yüksektir. </w:t>
      </w:r>
    </w:p>
    <w:p w:rsidR="00C93D1B" w:rsidRPr="00C93D1B" w:rsidRDefault="00C93D1B" w:rsidP="00C93D1B">
      <w:r w:rsidRPr="00C93D1B">
        <w:t xml:space="preserve">Ayrıca, düşük gelire karşın yüksek orandaki dış borçları (milli gelirin %60’ı) ve riskli bankacılık kredileri, IMF açısından endişe kaynağı olup, dış borç artışının kontrol altına alınması ve zayıf görünümlü bankaların daha sıkı denetlenmesi ve kredi tahsislerine ilişkin bankalar üzerindeki kontrolün güçlendirilmesi IMF’nin Cibuti ekonomisiyle ilgili dikkat çektiği endişelerdir. Hükümet, IMF ile bir program için görüşme yapmaya da sıcak bakmaktadır. </w:t>
      </w:r>
    </w:p>
    <w:p w:rsidR="00C93D1B" w:rsidRPr="00C93D1B" w:rsidRDefault="00C93D1B" w:rsidP="00C93D1B">
      <w:r w:rsidRPr="00C93D1B">
        <w:t xml:space="preserve">Yakın bölgesindeki siyasi ve güvenlik/asayiş/terör sorunları da ekonomik gelişmesi önündeki engellerden biridir. </w:t>
      </w:r>
    </w:p>
    <w:p w:rsidR="00C93D1B" w:rsidRDefault="00C93D1B" w:rsidP="00C93D1B">
      <w:r w:rsidRPr="00C93D1B">
        <w:t xml:space="preserve">Dünyada 190 ülke içinde Cibuti; iş yapma kolaylığı açısından 171, yeni bir işe başlama kolaylığında 172, elektrik temininde 172 ve inşaat izinlerinin alınmasında 120. sırada yer almaktadır. (Dünya Bankası-2016 </w:t>
      </w:r>
      <w:proofErr w:type="gramStart"/>
      <w:r w:rsidRPr="00C93D1B">
        <w:t>haziran</w:t>
      </w:r>
      <w:proofErr w:type="gramEnd"/>
      <w:r w:rsidRPr="00C93D1B">
        <w:t>)</w:t>
      </w:r>
    </w:p>
    <w:p w:rsidR="00C93D1B" w:rsidRPr="00C93D1B" w:rsidRDefault="00C93D1B" w:rsidP="00C93D1B">
      <w:pPr>
        <w:rPr>
          <w:b/>
        </w:rPr>
      </w:pPr>
      <w:r w:rsidRPr="00C93D1B">
        <w:rPr>
          <w:b/>
        </w:rPr>
        <w:t>Kalkınma Planı “2035 Cibuti Vizyonu”:</w:t>
      </w:r>
    </w:p>
    <w:p w:rsidR="00C93D1B" w:rsidRDefault="00C93D1B" w:rsidP="00C93D1B">
      <w:r>
        <w:t xml:space="preserve">Hükümetin “2035 Cibuti Vizyonu” konulu stratejik kalkınma planı çerçevesinde; ülkenin (ve limanlarının) bölgenin ticaret ve lojistik merkezi haline dönüştürülmesi, ekonominin daha liberal/serbest piyasa haline dönüştürülmesi, zayıf durumdaki özel sektörün desteklenerek ekonomideki payının geliştirilmesi, bürokrasinin azaltılması ve iş ortamının iyileştirilmesi, yabancı sermaye yatırımlarının teşvik edilmesi, </w:t>
      </w:r>
      <w:proofErr w:type="gramStart"/>
      <w:r>
        <w:t>halihazırda</w:t>
      </w:r>
      <w:proofErr w:type="gramEnd"/>
      <w:r>
        <w:t xml:space="preserve"> dış ticaret dinamiğini oluşturan re-</w:t>
      </w:r>
      <w:proofErr w:type="spellStart"/>
      <w:r>
        <w:t>export</w:t>
      </w:r>
      <w:proofErr w:type="spellEnd"/>
      <w:r>
        <w:t xml:space="preserve"> sektörünün geliştirilmesi, enerji (elektrik iletim hatları, petrol boru hatları), haberleşme/iletişim ve ulaşım (havaalanları, otoyol, liman ve demiryolu hatları) ve şehir altyapı hizmeti (başkent Cibuti için temiz içme suyu sisteminin yenilenmesi ve deniz suyu arıtma tesisi kurulumu, kanalizasyon) alanlarında yatırım projelerinin dış finansal kaynaklar kullanılarak tamamlanması öncelikli hedefler arasında yer almaktadır.</w:t>
      </w:r>
    </w:p>
    <w:p w:rsidR="00C93D1B" w:rsidRPr="00C93D1B" w:rsidRDefault="00C93D1B" w:rsidP="00C93D1B">
      <w:pPr>
        <w:rPr>
          <w:b/>
        </w:rPr>
      </w:pPr>
      <w:r w:rsidRPr="00C93D1B">
        <w:rPr>
          <w:b/>
        </w:rPr>
        <w:t>Yabancı Sermaye Yatırımları:</w:t>
      </w:r>
    </w:p>
    <w:p w:rsidR="00C93D1B" w:rsidRPr="00C93D1B" w:rsidRDefault="00C93D1B" w:rsidP="00C93D1B">
      <w:pPr>
        <w:pStyle w:val="ListParagraph"/>
        <w:numPr>
          <w:ilvl w:val="0"/>
          <w:numId w:val="9"/>
        </w:numPr>
        <w:rPr>
          <w:b/>
        </w:rPr>
      </w:pPr>
      <w:r w:rsidRPr="00C93D1B">
        <w:rPr>
          <w:b/>
        </w:rPr>
        <w:t>Yabancı Askeri Üsler:</w:t>
      </w:r>
    </w:p>
    <w:p w:rsidR="00C93D1B" w:rsidRDefault="00C93D1B" w:rsidP="00C93D1B">
      <w:proofErr w:type="gramStart"/>
      <w:r>
        <w:t>Halihazırda</w:t>
      </w:r>
      <w:proofErr w:type="gramEnd"/>
      <w:r>
        <w:t xml:space="preserve"> ABD ve Fransa ile Japonya’nın Cibuti’de askeri üsleri bulunmaktadır. Deniz korsanlarıyla ve terörle mücadele kapsamında Almanya da Cibuti’de küçük bir birlik bulundurmakta olup, havaalanı ve şehirde bir oteli konaklama için kullanmaktadır. </w:t>
      </w:r>
      <w:proofErr w:type="spellStart"/>
      <w:r>
        <w:t>İtalyanın</w:t>
      </w:r>
      <w:proofErr w:type="spellEnd"/>
      <w:r>
        <w:t xml:space="preserve"> da benzer kapsamda yılda 30 milyon Avro kirayla Cibuti’de bir üs kurma planı gündeme gelmiştir.</w:t>
      </w:r>
    </w:p>
    <w:p w:rsidR="00C93D1B" w:rsidRDefault="00C93D1B" w:rsidP="00C93D1B">
      <w:r>
        <w:t xml:space="preserve">Çin de askeri üs kurulumu için 2016 yılı başında inşaat faaliyetlerine başlamıştır. Çin’in bu girişimine karşı Japonya mevcut askeri üssünü genişletme kararı almıştır. Amaç Çin’in ülkedeki ve bölgedeki </w:t>
      </w:r>
      <w:r>
        <w:lastRenderedPageBreak/>
        <w:t xml:space="preserve">artan nüfuzunu dengelemektir. Çin askeri üssünün kurulması Amerika’nın da olumsuz tepkisine yol açmıştır. Ayrıca, Suudi </w:t>
      </w:r>
      <w:proofErr w:type="spellStart"/>
      <w:r>
        <w:t>Arabistanın</w:t>
      </w:r>
      <w:proofErr w:type="spellEnd"/>
      <w:r>
        <w:t xml:space="preserve"> da Cibuti de bir askeri üs kurma niyeti bulunmaktadır. Cibuti, </w:t>
      </w:r>
      <w:proofErr w:type="spellStart"/>
      <w:r>
        <w:t>sözkonusu</w:t>
      </w:r>
      <w:proofErr w:type="spellEnd"/>
      <w:r>
        <w:t xml:space="preserve"> askeri üslerden yıllık kira geliri (ABD: 63 milyon dolar ve Çin: 20 milyon dolar) elde etmektedir.</w:t>
      </w:r>
    </w:p>
    <w:p w:rsidR="00C93D1B" w:rsidRDefault="00C93D1B" w:rsidP="00C93D1B">
      <w:proofErr w:type="spellStart"/>
      <w:r>
        <w:t>Kızıldenizdeki</w:t>
      </w:r>
      <w:proofErr w:type="spellEnd"/>
      <w:r>
        <w:t xml:space="preserve"> korsan tehdidi ve komşularındaki (Yemen, Somali, Eritre, Etiyopya) iç savaş ve terör sorunları Cibuti’nin istikrarına tehdit oluşturmaktadır.</w:t>
      </w:r>
    </w:p>
    <w:p w:rsidR="00C93D1B" w:rsidRPr="00C93D1B" w:rsidRDefault="00C93D1B" w:rsidP="00C93D1B">
      <w:pPr>
        <w:pStyle w:val="ListParagraph"/>
        <w:numPr>
          <w:ilvl w:val="0"/>
          <w:numId w:val="9"/>
        </w:numPr>
        <w:rPr>
          <w:b/>
        </w:rPr>
      </w:pPr>
      <w:r w:rsidRPr="00C93D1B">
        <w:rPr>
          <w:b/>
        </w:rPr>
        <w:t>Altyapı Yatırım Projeleri:</w:t>
      </w:r>
    </w:p>
    <w:p w:rsidR="00C93D1B" w:rsidRDefault="00C93D1B" w:rsidP="00C93D1B">
      <w:r>
        <w:t xml:space="preserve">Çin: Japonya, Çin’in bölgede artan gücünden endişe duymaktadır. </w:t>
      </w:r>
      <w:proofErr w:type="gramStart"/>
      <w:r>
        <w:t>Zira,</w:t>
      </w:r>
      <w:proofErr w:type="gramEnd"/>
      <w:r>
        <w:t xml:space="preserve"> Çin </w:t>
      </w:r>
      <w:proofErr w:type="spellStart"/>
      <w:r>
        <w:t>Afrikadaki</w:t>
      </w:r>
      <w:proofErr w:type="spellEnd"/>
      <w:r>
        <w:t xml:space="preserve"> altyapı projeleri için 60 milyar dolar fon sağlamış, bazı ülkelerin borçlarını iptal etmiş ve tarımsal üretimi geliştirici politikalar uygulamaya koymuştur. </w:t>
      </w:r>
      <w:proofErr w:type="gramStart"/>
      <w:r>
        <w:t>Tamamlanmak üzere olan Cibuti-</w:t>
      </w:r>
      <w:proofErr w:type="spellStart"/>
      <w:r>
        <w:t>AdisAbaba</w:t>
      </w:r>
      <w:proofErr w:type="spellEnd"/>
      <w:r>
        <w:t xml:space="preserve"> elektrikli 300MW gücünde solar enerji santrali kurulumu, Cibuti-Etiyopya arasında 4 milyar dolar tutarında doğalgaz boru hattı (</w:t>
      </w:r>
      <w:proofErr w:type="spellStart"/>
      <w:r>
        <w:t>Damerjog</w:t>
      </w:r>
      <w:proofErr w:type="spellEnd"/>
      <w:r>
        <w:t>/Cibuti-</w:t>
      </w:r>
      <w:proofErr w:type="spellStart"/>
      <w:r>
        <w:t>Ogaden</w:t>
      </w:r>
      <w:proofErr w:type="spellEnd"/>
      <w:r>
        <w:t>/Etiyopya) ve 1,6 milyar dolar değerinde petrol boru hattı (</w:t>
      </w:r>
      <w:proofErr w:type="spellStart"/>
      <w:r>
        <w:t>Damerjog</w:t>
      </w:r>
      <w:proofErr w:type="spellEnd"/>
      <w:r>
        <w:t>/Cibuti-</w:t>
      </w:r>
      <w:proofErr w:type="spellStart"/>
      <w:r>
        <w:t>Awash</w:t>
      </w:r>
      <w:proofErr w:type="spellEnd"/>
      <w:r>
        <w:t xml:space="preserve">/Etiyopya) inşası, </w:t>
      </w:r>
      <w:proofErr w:type="spellStart"/>
      <w:r>
        <w:t>Ghoubet’te</w:t>
      </w:r>
      <w:proofErr w:type="spellEnd"/>
      <w:r>
        <w:t xml:space="preserve"> tuz ihraç limanı kurulması ile Cibuti-Etiyopya arasında ikinci bir elektrik iletim hattı kurulumu Çin’in gündeminde olan Cibuti’deki diğer yatırım projeleridir.</w:t>
      </w:r>
      <w:proofErr w:type="gramEnd"/>
    </w:p>
    <w:p w:rsidR="00C93D1B" w:rsidRDefault="00C93D1B" w:rsidP="00C93D1B">
      <w:r>
        <w:t xml:space="preserve">Çin ülkede üstlendiği projeler için kullanılacak malzemenin </w:t>
      </w:r>
      <w:proofErr w:type="spellStart"/>
      <w:r>
        <w:t>yanısıra</w:t>
      </w:r>
      <w:proofErr w:type="spellEnd"/>
      <w:r>
        <w:t xml:space="preserve">, doğrudan finansman kaynağı ve işgücü de sağlamaktadır. Çin ayrıca, Cibuti’de serbest ticaret bölgesi kurulması ve Çin bankalarına ülkede faaliyet kolaylığı sağlayacak bir anlaşma da yapmıştır. Buna karşılık Japonya da, </w:t>
      </w:r>
      <w:proofErr w:type="spellStart"/>
      <w:r>
        <w:t>Afrikadaki</w:t>
      </w:r>
      <w:proofErr w:type="spellEnd"/>
      <w:r>
        <w:t xml:space="preserve"> sağlık, eğitim ve altyapı projeleri için 30 milyar dolarlık fon tahsis etmiştir. (EIU)</w:t>
      </w:r>
    </w:p>
    <w:p w:rsidR="00C93D1B" w:rsidRDefault="00C93D1B" w:rsidP="00C93D1B">
      <w:r w:rsidRPr="00C93D1B">
        <w:rPr>
          <w:b/>
        </w:rPr>
        <w:t>Etiyopya:</w:t>
      </w:r>
      <w:r>
        <w:t xml:space="preserve"> denize kıyısı bulunmayan ve </w:t>
      </w:r>
      <w:proofErr w:type="spellStart"/>
      <w:r>
        <w:t>Afrikanın</w:t>
      </w:r>
      <w:proofErr w:type="spellEnd"/>
      <w:r>
        <w:t xml:space="preserve"> en hızlı büyüyen ekonomilerinden olan komşu Etiyopya için Cibuti </w:t>
      </w:r>
      <w:proofErr w:type="spellStart"/>
      <w:r>
        <w:t>Kızıldenize</w:t>
      </w:r>
      <w:proofErr w:type="spellEnd"/>
      <w:r>
        <w:t xml:space="preserve"> açılan liman kapısı konumundadır. Limanları, Etiyopya için re-</w:t>
      </w:r>
      <w:proofErr w:type="spellStart"/>
      <w:r>
        <w:t>export</w:t>
      </w:r>
      <w:proofErr w:type="spellEnd"/>
      <w:r>
        <w:t xml:space="preserve"> (ve lojistik) merkezidir. Etiyopya ekonomisinin canlı ve büyüme yönlü performans göstermesi, direk olarak Cibuti ekonomisine de büyüme ve gelir artışı şeklinde yansımaktadır. Bunun farkında olan ve değerlendiren Etiyopya yönetimi, deniz çıkışı </w:t>
      </w:r>
      <w:proofErr w:type="gramStart"/>
      <w:r>
        <w:t>güzergahındaki</w:t>
      </w:r>
      <w:proofErr w:type="gramEnd"/>
      <w:r>
        <w:t xml:space="preserve"> Cibuti’de altyapı yatırımlarına destek vermektedir.</w:t>
      </w:r>
    </w:p>
    <w:p w:rsidR="00C93D1B" w:rsidRDefault="00C93D1B" w:rsidP="00C93D1B">
      <w:proofErr w:type="gramStart"/>
      <w:r>
        <w:t>Nitekim,</w:t>
      </w:r>
      <w:proofErr w:type="gramEnd"/>
      <w:r>
        <w:t xml:space="preserve"> Cibuti’nin (</w:t>
      </w:r>
      <w:proofErr w:type="spellStart"/>
      <w:r>
        <w:t>Doraleh</w:t>
      </w:r>
      <w:proofErr w:type="spellEnd"/>
      <w:r>
        <w:t xml:space="preserve"> ve </w:t>
      </w:r>
      <w:proofErr w:type="spellStart"/>
      <w:r>
        <w:t>Tadjoura</w:t>
      </w:r>
      <w:proofErr w:type="spellEnd"/>
      <w:r>
        <w:t xml:space="preserve">) limanlarını Etiyopya’nın başkenti </w:t>
      </w:r>
      <w:proofErr w:type="spellStart"/>
      <w:r>
        <w:t>Addis</w:t>
      </w:r>
      <w:proofErr w:type="spellEnd"/>
      <w:r>
        <w:t xml:space="preserve"> </w:t>
      </w:r>
      <w:proofErr w:type="spellStart"/>
      <w:r>
        <w:t>Ababa’ya</w:t>
      </w:r>
      <w:proofErr w:type="spellEnd"/>
      <w:r>
        <w:t xml:space="preserve"> bağlayacak olan 4 milyar dolar değerindeki 750 km’lik demiryolu projesinin 2016 yılı Ekim ayında açılış töreni yapılmış olup, 2017 yılında yolcu/yük taşıma seferlerinin fiilen başlamasıyla tamamen hizmete sokulması öngörülmektedir. Proje, karayoluyla bir hafta kadar sürede yapılan yük taşımacılığını 10-12 saate kadar düşüreceği gibi, navlunu da ucuzlatacaktır. Çin finansmanıyla ve Çin firmalarınca inşa edilmiştir.</w:t>
      </w:r>
    </w:p>
    <w:p w:rsidR="00C93D1B" w:rsidRDefault="00C93D1B" w:rsidP="00C93D1B">
      <w:r>
        <w:t xml:space="preserve">Demiryolu hattının (ve bağlantı yollarının) tam faaliyete geçmesiyle Etiyopya’nın can damarı olan Cibuti limanları üzerinden yaptığı dış ticareti artırıcı ve hızlandırıcı etki göstermesi beklenmektedir. Zira </w:t>
      </w:r>
      <w:proofErr w:type="gramStart"/>
      <w:r>
        <w:t>halihazırdaki</w:t>
      </w:r>
      <w:proofErr w:type="gramEnd"/>
      <w:r>
        <w:t xml:space="preserve"> Cibuti limanlarının kapasiteleri ve ülke içi taşıma/lojistik altyapısı, bu ihtiyacı karşılamakta yetersiz kalmaktadır. (Kaynak: EIU-2016 Temmuz)</w:t>
      </w:r>
    </w:p>
    <w:p w:rsidR="00C93D1B" w:rsidRDefault="00C93D1B" w:rsidP="00C93D1B">
      <w:r>
        <w:t xml:space="preserve">Körfez Arap Ülkeleri: Cibuti’nin Körfez Arap Bölgesi ülkeleri (S. Arabistan, BAE, Oman, Kuveyt, Katar) ile de ekonomik ve ticari ilişkileri gelişme göstermektedir. Suudi Arabistan’ın, ülkenin petrol ihtiyacının karşılanmasına yönelik ucuz kredi desteği </w:t>
      </w:r>
      <w:proofErr w:type="spellStart"/>
      <w:r>
        <w:t>sözkonusudur</w:t>
      </w:r>
      <w:proofErr w:type="spellEnd"/>
      <w:r>
        <w:t xml:space="preserve">. Dubai Liman İdaresi 2006 yılında </w:t>
      </w:r>
      <w:r>
        <w:lastRenderedPageBreak/>
        <w:t>Cibuti Hükümeti ile imzaladığı Ortaklık Anlaşması (JV) uyarınca, 2008 yılında faaliyete geçen başkent Cibuti şehrindeki “</w:t>
      </w:r>
      <w:proofErr w:type="spellStart"/>
      <w:r>
        <w:t>Doraleh</w:t>
      </w:r>
      <w:proofErr w:type="spellEnd"/>
      <w:r>
        <w:t xml:space="preserve"> Konteyner Limanını” işletmektedir.</w:t>
      </w:r>
    </w:p>
    <w:p w:rsidR="00C93D1B" w:rsidRPr="008263DE" w:rsidRDefault="00C93D1B" w:rsidP="008263DE">
      <w:pPr>
        <w:pStyle w:val="ListParagraph"/>
        <w:numPr>
          <w:ilvl w:val="0"/>
          <w:numId w:val="9"/>
        </w:numPr>
        <w:rPr>
          <w:b/>
          <w:bCs/>
        </w:rPr>
      </w:pPr>
      <w:r w:rsidRPr="008263DE">
        <w:rPr>
          <w:b/>
          <w:bCs/>
        </w:rPr>
        <w:t xml:space="preserve">Üstyapı Yatırım Projeleri: </w:t>
      </w:r>
    </w:p>
    <w:p w:rsidR="00C93D1B" w:rsidRPr="00C93D1B" w:rsidRDefault="00C93D1B" w:rsidP="00C93D1B">
      <w:r w:rsidRPr="00C93D1B">
        <w:rPr>
          <w:b/>
          <w:bCs/>
        </w:rPr>
        <w:t xml:space="preserve">Konut: </w:t>
      </w:r>
      <w:r w:rsidRPr="00C93D1B">
        <w:t xml:space="preserve">Cibuti’nin bir diğer önemli açığı konut sektöründedir. Hükümete göre halkın %22’si yoksulluk sınırının altında yaşamakta, %50’sinin ise mazbut bir evi bulunmamaktadır. Özellikle başkent Cibuti’nin kırsaldan gelen göçle nüfusu hızla </w:t>
      </w:r>
      <w:proofErr w:type="spellStart"/>
      <w:r w:rsidRPr="00C93D1B">
        <w:t>artmaktedır</w:t>
      </w:r>
      <w:proofErr w:type="spellEnd"/>
      <w:r w:rsidRPr="00C93D1B">
        <w:t xml:space="preserve">. Cumhurbaşkanı </w:t>
      </w:r>
      <w:proofErr w:type="spellStart"/>
      <w:r w:rsidRPr="00C93D1B">
        <w:t>Guellah’ın</w:t>
      </w:r>
      <w:proofErr w:type="spellEnd"/>
      <w:r w:rsidRPr="00C93D1B">
        <w:t xml:space="preserve"> 2016 yılı Nisan ayındaki seçimlerde halka verdiği vaatlerden birisi de konut açığının giderilmesidir. </w:t>
      </w:r>
    </w:p>
    <w:p w:rsidR="00C93D1B" w:rsidRPr="00C93D1B" w:rsidRDefault="00C93D1B" w:rsidP="00C93D1B">
      <w:r w:rsidRPr="00C93D1B">
        <w:t xml:space="preserve">Bu çerçevede 20bin toplu konut projesi hükümetin sosyal planları arasında yer almakta olup, dış finansmanla </w:t>
      </w:r>
      <w:proofErr w:type="spellStart"/>
      <w:r w:rsidRPr="00C93D1B">
        <w:t>gerçekleştirlmesi</w:t>
      </w:r>
      <w:proofErr w:type="spellEnd"/>
      <w:r w:rsidRPr="00C93D1B">
        <w:t xml:space="preserve"> öngörülen projeyle ilgili teknik detayların açıklanması beklenmektedir. Projenin finansörleri (borç alınacak ülkeler) olarak Suudi Arabistan, Kuveyt ve Çin’in adı geçmektedir. (EIU) </w:t>
      </w:r>
    </w:p>
    <w:p w:rsidR="00C93D1B" w:rsidRDefault="00C93D1B" w:rsidP="00C93D1B">
      <w:r w:rsidRPr="00C93D1B">
        <w:rPr>
          <w:b/>
          <w:bCs/>
        </w:rPr>
        <w:t xml:space="preserve">Enerji: </w:t>
      </w:r>
      <w:r w:rsidRPr="00C93D1B">
        <w:t xml:space="preserve">Cibuti, enerjide (yakıt, elektrik) dışa bağımlılığı azaltmak amacıyla zengin yer altı jeotermal kaynaklarını kullanarak elektrik üretme niyetindedir. Bu konuda bir Türk firması sondaj çalışmaları için yetkilendirilmiştir. Ayrıca, güneş ve </w:t>
      </w:r>
      <w:proofErr w:type="gramStart"/>
      <w:r w:rsidRPr="00C93D1B">
        <w:t>rüzgar</w:t>
      </w:r>
      <w:proofErr w:type="gramEnd"/>
      <w:r w:rsidRPr="00C93D1B">
        <w:t xml:space="preserve"> enerjisinden de elektrik üretmek ve yenilenebilir enerji kullanımı planları arasındadır.</w:t>
      </w:r>
    </w:p>
    <w:p w:rsidR="00C93D1B" w:rsidRPr="00C93D1B" w:rsidRDefault="00C93D1B" w:rsidP="00C93D1B">
      <w:r w:rsidRPr="00C93D1B">
        <w:rPr>
          <w:b/>
          <w:bCs/>
        </w:rPr>
        <w:t xml:space="preserve">Turizm: </w:t>
      </w:r>
      <w:r w:rsidRPr="00C93D1B">
        <w:t xml:space="preserve">Konaklama, kesintisiz elektrik, temiz su, sağlık hizmetleri, taze ve çeşitli gıda ürünleri, kolay/hızlı iletişim ve rahat alışveriş imkanı, </w:t>
      </w:r>
      <w:proofErr w:type="gramStart"/>
      <w:r w:rsidRPr="00C93D1B">
        <w:t>hijyen</w:t>
      </w:r>
      <w:proofErr w:type="gramEnd"/>
      <w:r w:rsidRPr="00C93D1B">
        <w:t xml:space="preserve"> anlayışı, rahat ulaşım (yol &amp; araç) altyapısı gibi yetersizlikler turizm sektörünün gelişmesindeki başlıca engeller olarak değerlendirilmektedir. </w:t>
      </w:r>
    </w:p>
    <w:p w:rsidR="002D3ECE" w:rsidRDefault="00C93D1B" w:rsidP="00C93D1B">
      <w:r w:rsidRPr="00C93D1B">
        <w:rPr>
          <w:b/>
          <w:bCs/>
        </w:rPr>
        <w:t xml:space="preserve">Serbest Ticaret Bölgesi: </w:t>
      </w:r>
      <w:r w:rsidRPr="00C93D1B">
        <w:t xml:space="preserve">2004 yılında kurulan serbest bölge, yüksek </w:t>
      </w:r>
      <w:proofErr w:type="spellStart"/>
      <w:r w:rsidRPr="00C93D1B">
        <w:t>elektirk</w:t>
      </w:r>
      <w:proofErr w:type="spellEnd"/>
      <w:r w:rsidRPr="00C93D1B">
        <w:t xml:space="preserve"> maliyeti ve kalifiye eleman yetersizliği ve personel maliyetlerinin yüksekliği nedeniyle beklenen düzeyde yabancı sermaye yatırımını çekememiş, performansı zayıf kalmıştır.</w:t>
      </w:r>
    </w:p>
    <w:p w:rsidR="00F935F4" w:rsidRDefault="00F935F4" w:rsidP="00F935F4">
      <w:pPr>
        <w:pStyle w:val="Heading2"/>
        <w:rPr>
          <w:rFonts w:asciiTheme="minorHAnsi" w:eastAsiaTheme="minorHAnsi" w:hAnsiTheme="minorHAnsi" w:cstheme="minorBidi"/>
          <w:b w:val="0"/>
          <w:bCs w:val="0"/>
          <w:color w:val="auto"/>
          <w:sz w:val="22"/>
          <w:szCs w:val="22"/>
        </w:rPr>
      </w:pPr>
      <w:bookmarkStart w:id="3" w:name="_Toc491350842"/>
    </w:p>
    <w:p w:rsidR="002D3ECE" w:rsidRPr="00F935F4" w:rsidRDefault="002D3ECE" w:rsidP="00F935F4">
      <w:pPr>
        <w:pStyle w:val="Heading2"/>
      </w:pPr>
      <w:r w:rsidRPr="002D3ECE">
        <w:t>Ülkenin Dış Ticareti (1000 $)</w:t>
      </w:r>
      <w:bookmarkEnd w:id="3"/>
    </w:p>
    <w:tbl>
      <w:tblPr>
        <w:tblStyle w:val="TableGrid"/>
        <w:tblpPr w:leftFromText="141" w:rightFromText="141" w:vertAnchor="text" w:horzAnchor="margin" w:tblpX="108" w:tblpY="436"/>
        <w:tblOverlap w:val="never"/>
        <w:tblW w:w="0" w:type="auto"/>
        <w:tblLook w:val="04A0" w:firstRow="1" w:lastRow="0" w:firstColumn="1" w:lastColumn="0" w:noHBand="0" w:noVBand="1"/>
      </w:tblPr>
      <w:tblGrid>
        <w:gridCol w:w="2425"/>
        <w:gridCol w:w="1257"/>
        <w:gridCol w:w="1374"/>
        <w:gridCol w:w="1278"/>
        <w:gridCol w:w="1373"/>
      </w:tblGrid>
      <w:tr w:rsidR="00C93D1B" w:rsidRPr="002D3ECE" w:rsidTr="00C93D1B">
        <w:tc>
          <w:tcPr>
            <w:tcW w:w="2425" w:type="dxa"/>
          </w:tcPr>
          <w:p w:rsidR="00C93D1B" w:rsidRPr="00C93D1B" w:rsidRDefault="00C93D1B" w:rsidP="00C93D1B">
            <w:pPr>
              <w:spacing w:after="200" w:line="276" w:lineRule="auto"/>
              <w:jc w:val="both"/>
              <w:rPr>
                <w:b/>
                <w:lang w:val="en-US"/>
              </w:rPr>
            </w:pPr>
            <w:r w:rsidRPr="00C93D1B">
              <w:rPr>
                <w:b/>
                <w:lang w:val="en-US"/>
              </w:rPr>
              <w:t>YILLAR</w:t>
            </w:r>
          </w:p>
        </w:tc>
        <w:tc>
          <w:tcPr>
            <w:tcW w:w="1257" w:type="dxa"/>
            <w:vAlign w:val="center"/>
            <w:hideMark/>
          </w:tcPr>
          <w:p w:rsidR="00C93D1B" w:rsidRPr="00C93D1B" w:rsidRDefault="00C93D1B" w:rsidP="00C93D1B">
            <w:pPr>
              <w:pStyle w:val="NormalWeb"/>
              <w:spacing w:before="0" w:beforeAutospacing="0" w:after="150" w:afterAutospacing="0" w:line="300" w:lineRule="atLeast"/>
              <w:jc w:val="center"/>
              <w:rPr>
                <w:rFonts w:asciiTheme="minorHAnsi" w:hAnsiTheme="minorHAnsi"/>
                <w:b/>
                <w:sz w:val="22"/>
                <w:szCs w:val="22"/>
              </w:rPr>
            </w:pPr>
            <w:r w:rsidRPr="00C93D1B">
              <w:rPr>
                <w:rStyle w:val="Strong"/>
                <w:rFonts w:asciiTheme="minorHAnsi" w:hAnsiTheme="minorHAnsi"/>
                <w:sz w:val="22"/>
                <w:szCs w:val="22"/>
              </w:rPr>
              <w:t xml:space="preserve">İHRACAT </w:t>
            </w:r>
          </w:p>
        </w:tc>
        <w:tc>
          <w:tcPr>
            <w:tcW w:w="1374" w:type="dxa"/>
            <w:vAlign w:val="center"/>
          </w:tcPr>
          <w:p w:rsidR="00C93D1B" w:rsidRPr="00C93D1B" w:rsidRDefault="00C93D1B" w:rsidP="00C93D1B">
            <w:pPr>
              <w:pStyle w:val="NormalWeb"/>
              <w:spacing w:before="0" w:beforeAutospacing="0" w:after="150" w:afterAutospacing="0" w:line="300" w:lineRule="atLeast"/>
              <w:jc w:val="center"/>
              <w:rPr>
                <w:rFonts w:asciiTheme="minorHAnsi" w:hAnsiTheme="minorHAnsi"/>
                <w:b/>
                <w:sz w:val="22"/>
                <w:szCs w:val="22"/>
              </w:rPr>
            </w:pPr>
            <w:r w:rsidRPr="00C93D1B">
              <w:rPr>
                <w:rStyle w:val="Strong"/>
                <w:rFonts w:asciiTheme="minorHAnsi" w:hAnsiTheme="minorHAnsi"/>
                <w:sz w:val="22"/>
                <w:szCs w:val="22"/>
              </w:rPr>
              <w:t>İTHALAT</w:t>
            </w:r>
          </w:p>
        </w:tc>
        <w:tc>
          <w:tcPr>
            <w:tcW w:w="1278" w:type="dxa"/>
            <w:vAlign w:val="center"/>
          </w:tcPr>
          <w:p w:rsidR="00C93D1B" w:rsidRPr="00C93D1B" w:rsidRDefault="00C93D1B" w:rsidP="00C93D1B">
            <w:pPr>
              <w:pStyle w:val="NormalWeb"/>
              <w:spacing w:before="0" w:beforeAutospacing="0" w:after="150" w:afterAutospacing="0" w:line="300" w:lineRule="atLeast"/>
              <w:jc w:val="center"/>
              <w:rPr>
                <w:rFonts w:asciiTheme="minorHAnsi" w:hAnsiTheme="minorHAnsi"/>
                <w:b/>
                <w:sz w:val="22"/>
                <w:szCs w:val="22"/>
              </w:rPr>
            </w:pPr>
            <w:r w:rsidRPr="00C93D1B">
              <w:rPr>
                <w:rStyle w:val="Strong"/>
                <w:rFonts w:asciiTheme="minorHAnsi" w:hAnsiTheme="minorHAnsi"/>
                <w:sz w:val="22"/>
                <w:szCs w:val="22"/>
              </w:rPr>
              <w:t>HACİM</w:t>
            </w:r>
          </w:p>
        </w:tc>
        <w:tc>
          <w:tcPr>
            <w:tcW w:w="1373" w:type="dxa"/>
            <w:vAlign w:val="center"/>
          </w:tcPr>
          <w:p w:rsidR="00C93D1B" w:rsidRPr="00C93D1B" w:rsidRDefault="00C93D1B" w:rsidP="00C93D1B">
            <w:pPr>
              <w:pStyle w:val="NormalWeb"/>
              <w:spacing w:before="0" w:beforeAutospacing="0" w:after="150" w:afterAutospacing="0" w:line="300" w:lineRule="atLeast"/>
              <w:jc w:val="center"/>
              <w:rPr>
                <w:rFonts w:asciiTheme="minorHAnsi" w:hAnsiTheme="minorHAnsi"/>
                <w:b/>
                <w:sz w:val="22"/>
                <w:szCs w:val="22"/>
              </w:rPr>
            </w:pPr>
            <w:r w:rsidRPr="00C93D1B">
              <w:rPr>
                <w:rStyle w:val="Strong"/>
                <w:rFonts w:asciiTheme="minorHAnsi" w:hAnsiTheme="minorHAnsi"/>
                <w:sz w:val="22"/>
                <w:szCs w:val="22"/>
              </w:rPr>
              <w:t>DENGE</w:t>
            </w:r>
          </w:p>
        </w:tc>
      </w:tr>
      <w:tr w:rsidR="00C93D1B" w:rsidRPr="002D3ECE" w:rsidTr="00C93D1B">
        <w:trPr>
          <w:trHeight w:val="609"/>
        </w:trPr>
        <w:tc>
          <w:tcPr>
            <w:tcW w:w="2425"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b/>
                <w:bCs/>
                <w:sz w:val="22"/>
                <w:szCs w:val="22"/>
              </w:rPr>
              <w:t xml:space="preserve">2012 </w:t>
            </w:r>
          </w:p>
        </w:tc>
        <w:tc>
          <w:tcPr>
            <w:tcW w:w="125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129.634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3.240.702 </w:t>
            </w:r>
          </w:p>
        </w:tc>
        <w:tc>
          <w:tcPr>
            <w:tcW w:w="1278"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3.370.336 </w:t>
            </w:r>
          </w:p>
        </w:tc>
        <w:tc>
          <w:tcPr>
            <w:tcW w:w="137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-3.111.068 </w:t>
            </w:r>
          </w:p>
        </w:tc>
      </w:tr>
      <w:tr w:rsidR="00C93D1B" w:rsidRPr="002D3ECE" w:rsidTr="00C93D1B">
        <w:trPr>
          <w:trHeight w:val="560"/>
        </w:trPr>
        <w:tc>
          <w:tcPr>
            <w:tcW w:w="2425"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b/>
                <w:bCs/>
                <w:sz w:val="22"/>
                <w:szCs w:val="22"/>
              </w:rPr>
              <w:t xml:space="preserve">2013 </w:t>
            </w:r>
          </w:p>
        </w:tc>
        <w:tc>
          <w:tcPr>
            <w:tcW w:w="125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174.269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3.333.243 </w:t>
            </w:r>
          </w:p>
        </w:tc>
        <w:tc>
          <w:tcPr>
            <w:tcW w:w="1278"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3.507.512 </w:t>
            </w:r>
          </w:p>
        </w:tc>
        <w:tc>
          <w:tcPr>
            <w:tcW w:w="137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-3.158.974 </w:t>
            </w:r>
          </w:p>
        </w:tc>
      </w:tr>
      <w:tr w:rsidR="00C93D1B" w:rsidRPr="002D3ECE" w:rsidTr="00C93D1B">
        <w:trPr>
          <w:trHeight w:val="413"/>
        </w:trPr>
        <w:tc>
          <w:tcPr>
            <w:tcW w:w="2425"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b/>
                <w:bCs/>
                <w:sz w:val="22"/>
                <w:szCs w:val="22"/>
              </w:rPr>
              <w:t xml:space="preserve">2014 </w:t>
            </w:r>
          </w:p>
        </w:tc>
        <w:tc>
          <w:tcPr>
            <w:tcW w:w="125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153.054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3.603.771 </w:t>
            </w:r>
          </w:p>
        </w:tc>
        <w:tc>
          <w:tcPr>
            <w:tcW w:w="1278"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3.756.825 </w:t>
            </w:r>
          </w:p>
        </w:tc>
        <w:tc>
          <w:tcPr>
            <w:tcW w:w="137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-3.450.717 </w:t>
            </w:r>
          </w:p>
        </w:tc>
      </w:tr>
      <w:tr w:rsidR="00C93D1B" w:rsidRPr="002D3ECE" w:rsidTr="00C93D1B">
        <w:trPr>
          <w:trHeight w:val="419"/>
        </w:trPr>
        <w:tc>
          <w:tcPr>
            <w:tcW w:w="2425"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b/>
                <w:bCs/>
                <w:sz w:val="22"/>
                <w:szCs w:val="22"/>
              </w:rPr>
              <w:t xml:space="preserve">2015 </w:t>
            </w:r>
          </w:p>
        </w:tc>
        <w:tc>
          <w:tcPr>
            <w:tcW w:w="125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110.600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4.017.469 </w:t>
            </w:r>
          </w:p>
        </w:tc>
        <w:tc>
          <w:tcPr>
            <w:tcW w:w="1278"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4.128.069 </w:t>
            </w:r>
          </w:p>
        </w:tc>
        <w:tc>
          <w:tcPr>
            <w:tcW w:w="137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-3.906.869 </w:t>
            </w:r>
          </w:p>
        </w:tc>
      </w:tr>
      <w:tr w:rsidR="00F935F4" w:rsidRPr="002D3ECE" w:rsidTr="00C93D1B">
        <w:trPr>
          <w:trHeight w:val="419"/>
        </w:trPr>
        <w:tc>
          <w:tcPr>
            <w:tcW w:w="2425" w:type="dxa"/>
          </w:tcPr>
          <w:p w:rsidR="00F935F4" w:rsidRPr="00C93D1B" w:rsidRDefault="00F935F4" w:rsidP="00C93D1B">
            <w:pPr>
              <w:pStyle w:val="Default"/>
              <w:rPr>
                <w:rFonts w:asciiTheme="minorHAnsi" w:hAnsiTheme="minorHAnsi" w:cstheme="minorHAnsi"/>
                <w:b/>
                <w:bCs/>
                <w:sz w:val="22"/>
                <w:szCs w:val="22"/>
              </w:rPr>
            </w:pPr>
            <w:r>
              <w:rPr>
                <w:rFonts w:asciiTheme="minorHAnsi" w:hAnsiTheme="minorHAnsi" w:cstheme="minorHAnsi"/>
                <w:b/>
                <w:bCs/>
                <w:sz w:val="22"/>
                <w:szCs w:val="22"/>
              </w:rPr>
              <w:t>2016</w:t>
            </w:r>
          </w:p>
        </w:tc>
        <w:tc>
          <w:tcPr>
            <w:tcW w:w="1257" w:type="dxa"/>
          </w:tcPr>
          <w:p w:rsidR="00F935F4" w:rsidRPr="00C93D1B" w:rsidRDefault="00F935F4" w:rsidP="00C93D1B">
            <w:pPr>
              <w:pStyle w:val="Default"/>
              <w:rPr>
                <w:rFonts w:asciiTheme="minorHAnsi" w:hAnsiTheme="minorHAnsi" w:cstheme="minorHAnsi"/>
                <w:sz w:val="22"/>
                <w:szCs w:val="22"/>
              </w:rPr>
            </w:pPr>
          </w:p>
        </w:tc>
        <w:tc>
          <w:tcPr>
            <w:tcW w:w="1374" w:type="dxa"/>
          </w:tcPr>
          <w:p w:rsidR="00F935F4" w:rsidRPr="00C93D1B" w:rsidRDefault="00F935F4" w:rsidP="00C93D1B">
            <w:pPr>
              <w:pStyle w:val="Default"/>
              <w:rPr>
                <w:rFonts w:asciiTheme="minorHAnsi" w:hAnsiTheme="minorHAnsi" w:cstheme="minorHAnsi"/>
                <w:sz w:val="22"/>
                <w:szCs w:val="22"/>
              </w:rPr>
            </w:pPr>
          </w:p>
        </w:tc>
        <w:tc>
          <w:tcPr>
            <w:tcW w:w="1278" w:type="dxa"/>
          </w:tcPr>
          <w:p w:rsidR="00F935F4" w:rsidRPr="00C93D1B" w:rsidRDefault="00F935F4" w:rsidP="00C93D1B">
            <w:pPr>
              <w:pStyle w:val="Default"/>
              <w:rPr>
                <w:rFonts w:asciiTheme="minorHAnsi" w:hAnsiTheme="minorHAnsi" w:cstheme="minorHAnsi"/>
                <w:sz w:val="22"/>
                <w:szCs w:val="22"/>
              </w:rPr>
            </w:pPr>
          </w:p>
        </w:tc>
        <w:tc>
          <w:tcPr>
            <w:tcW w:w="1373" w:type="dxa"/>
          </w:tcPr>
          <w:p w:rsidR="00F935F4" w:rsidRPr="00C93D1B" w:rsidRDefault="00F935F4" w:rsidP="00C93D1B">
            <w:pPr>
              <w:pStyle w:val="Default"/>
              <w:rPr>
                <w:rFonts w:asciiTheme="minorHAnsi" w:hAnsiTheme="minorHAnsi" w:cstheme="minorHAnsi"/>
                <w:sz w:val="22"/>
                <w:szCs w:val="22"/>
              </w:rPr>
            </w:pPr>
          </w:p>
        </w:tc>
      </w:tr>
      <w:tr w:rsidR="00F935F4" w:rsidRPr="002D3ECE" w:rsidTr="00C93D1B">
        <w:trPr>
          <w:trHeight w:val="419"/>
        </w:trPr>
        <w:tc>
          <w:tcPr>
            <w:tcW w:w="2425" w:type="dxa"/>
          </w:tcPr>
          <w:p w:rsidR="00F935F4" w:rsidRPr="00C93D1B" w:rsidRDefault="00F935F4" w:rsidP="00C93D1B">
            <w:pPr>
              <w:pStyle w:val="Default"/>
              <w:rPr>
                <w:rFonts w:asciiTheme="minorHAnsi" w:hAnsiTheme="minorHAnsi" w:cstheme="minorHAnsi"/>
                <w:b/>
                <w:bCs/>
                <w:sz w:val="22"/>
                <w:szCs w:val="22"/>
              </w:rPr>
            </w:pPr>
            <w:r>
              <w:rPr>
                <w:rFonts w:asciiTheme="minorHAnsi" w:hAnsiTheme="minorHAnsi" w:cstheme="minorHAnsi"/>
                <w:b/>
                <w:bCs/>
                <w:sz w:val="22"/>
                <w:szCs w:val="22"/>
              </w:rPr>
              <w:t>2017</w:t>
            </w:r>
          </w:p>
        </w:tc>
        <w:tc>
          <w:tcPr>
            <w:tcW w:w="1257" w:type="dxa"/>
          </w:tcPr>
          <w:p w:rsidR="00F935F4" w:rsidRPr="00C93D1B" w:rsidRDefault="00F935F4" w:rsidP="00C93D1B">
            <w:pPr>
              <w:pStyle w:val="Default"/>
              <w:rPr>
                <w:rFonts w:asciiTheme="minorHAnsi" w:hAnsiTheme="minorHAnsi" w:cstheme="minorHAnsi"/>
                <w:sz w:val="22"/>
                <w:szCs w:val="22"/>
              </w:rPr>
            </w:pPr>
          </w:p>
        </w:tc>
        <w:tc>
          <w:tcPr>
            <w:tcW w:w="1374" w:type="dxa"/>
          </w:tcPr>
          <w:p w:rsidR="00F935F4" w:rsidRPr="00C93D1B" w:rsidRDefault="00F935F4" w:rsidP="00C93D1B">
            <w:pPr>
              <w:pStyle w:val="Default"/>
              <w:rPr>
                <w:rFonts w:asciiTheme="minorHAnsi" w:hAnsiTheme="minorHAnsi" w:cstheme="minorHAnsi"/>
                <w:sz w:val="22"/>
                <w:szCs w:val="22"/>
              </w:rPr>
            </w:pPr>
          </w:p>
        </w:tc>
        <w:tc>
          <w:tcPr>
            <w:tcW w:w="1278" w:type="dxa"/>
          </w:tcPr>
          <w:p w:rsidR="00F935F4" w:rsidRPr="00C93D1B" w:rsidRDefault="00F935F4" w:rsidP="00C93D1B">
            <w:pPr>
              <w:pStyle w:val="Default"/>
              <w:rPr>
                <w:rFonts w:asciiTheme="minorHAnsi" w:hAnsiTheme="minorHAnsi" w:cstheme="minorHAnsi"/>
                <w:sz w:val="22"/>
                <w:szCs w:val="22"/>
              </w:rPr>
            </w:pPr>
          </w:p>
        </w:tc>
        <w:tc>
          <w:tcPr>
            <w:tcW w:w="1373" w:type="dxa"/>
          </w:tcPr>
          <w:p w:rsidR="00F935F4" w:rsidRPr="00C93D1B" w:rsidRDefault="00F935F4" w:rsidP="00C93D1B">
            <w:pPr>
              <w:pStyle w:val="Default"/>
              <w:rPr>
                <w:rFonts w:asciiTheme="minorHAnsi" w:hAnsiTheme="minorHAnsi" w:cstheme="minorHAnsi"/>
                <w:sz w:val="22"/>
                <w:szCs w:val="22"/>
              </w:rPr>
            </w:pPr>
          </w:p>
        </w:tc>
      </w:tr>
    </w:tbl>
    <w:p w:rsidR="00C93D1B" w:rsidRDefault="00C93D1B" w:rsidP="00C93D1B">
      <w:pPr>
        <w:pStyle w:val="Quote"/>
      </w:pPr>
    </w:p>
    <w:p w:rsidR="00C93D1B" w:rsidRDefault="00C93D1B" w:rsidP="00C93D1B">
      <w:pPr>
        <w:pStyle w:val="Quote"/>
      </w:pPr>
    </w:p>
    <w:p w:rsidR="00C93D1B" w:rsidRDefault="00C93D1B" w:rsidP="00C93D1B">
      <w:pPr>
        <w:pStyle w:val="Quote"/>
      </w:pPr>
    </w:p>
    <w:p w:rsidR="00C93D1B" w:rsidRDefault="00C93D1B" w:rsidP="00C93D1B">
      <w:pPr>
        <w:pStyle w:val="Quote"/>
      </w:pPr>
    </w:p>
    <w:p w:rsidR="00C93D1B" w:rsidRDefault="00C93D1B" w:rsidP="00C93D1B">
      <w:pPr>
        <w:pStyle w:val="Quote"/>
      </w:pPr>
    </w:p>
    <w:p w:rsidR="00C93D1B" w:rsidRDefault="00C93D1B" w:rsidP="00C93D1B">
      <w:pPr>
        <w:pStyle w:val="Quote"/>
      </w:pPr>
    </w:p>
    <w:p w:rsidR="00F935F4" w:rsidRDefault="00F935F4" w:rsidP="00C93D1B">
      <w:pPr>
        <w:pStyle w:val="Quote"/>
      </w:pPr>
    </w:p>
    <w:p w:rsidR="00F935F4" w:rsidRDefault="00F935F4" w:rsidP="00C93D1B">
      <w:pPr>
        <w:pStyle w:val="Quote"/>
      </w:pPr>
    </w:p>
    <w:p w:rsidR="00C93D1B" w:rsidRPr="00C93D1B" w:rsidRDefault="00C93D1B" w:rsidP="00C93D1B">
      <w:pPr>
        <w:pStyle w:val="Quote"/>
      </w:pPr>
      <w:r w:rsidRPr="00C93D1B">
        <w:t xml:space="preserve">Kaynak: </w:t>
      </w:r>
      <w:proofErr w:type="spellStart"/>
      <w:r w:rsidRPr="00C93D1B">
        <w:t>Trademap</w:t>
      </w:r>
      <w:proofErr w:type="spellEnd"/>
      <w:r w:rsidRPr="00C93D1B">
        <w:t xml:space="preserve"> (2017 </w:t>
      </w:r>
      <w:proofErr w:type="gramStart"/>
      <w:r w:rsidRPr="00C93D1B">
        <w:t>şubat</w:t>
      </w:r>
      <w:proofErr w:type="gramEnd"/>
      <w:r w:rsidRPr="00C93D1B">
        <w:t>)</w:t>
      </w:r>
    </w:p>
    <w:p w:rsidR="00F935F4" w:rsidRDefault="00F935F4" w:rsidP="00770C14"/>
    <w:p w:rsidR="00770C14" w:rsidRPr="00770C14" w:rsidRDefault="00C93D1B" w:rsidP="00770C14">
      <w:r w:rsidRPr="00C93D1B">
        <w:lastRenderedPageBreak/>
        <w:t>Küçük ve alım gücü düşük fakir bir ekonomiye sahiptir. Ülke tüketim ihtiyaçlarının tamamını ithalat yoluyla karşılanmaktadır. Dış ticareti ciddi boyutta açık vermektedir.</w:t>
      </w:r>
    </w:p>
    <w:p w:rsidR="006A08B3" w:rsidRDefault="006A08B3">
      <w:pPr>
        <w:rPr>
          <w:rFonts w:asciiTheme="majorHAnsi" w:eastAsiaTheme="majorEastAsia" w:hAnsiTheme="majorHAnsi" w:cstheme="majorBidi"/>
          <w:b/>
          <w:bCs/>
          <w:color w:val="365F91" w:themeColor="accent1" w:themeShade="BF"/>
          <w:sz w:val="28"/>
          <w:szCs w:val="28"/>
        </w:rPr>
      </w:pPr>
      <w:r>
        <w:br w:type="page"/>
      </w:r>
    </w:p>
    <w:p w:rsidR="007372BC" w:rsidRDefault="00C93D1B" w:rsidP="00C93D1B">
      <w:pPr>
        <w:pStyle w:val="Heading1"/>
      </w:pPr>
      <w:bookmarkStart w:id="4" w:name="_Toc491350843"/>
      <w:r>
        <w:lastRenderedPageBreak/>
        <w:t>İTHALAT</w:t>
      </w:r>
      <w:bookmarkEnd w:id="4"/>
    </w:p>
    <w:p w:rsidR="00C93D1B" w:rsidRPr="00C93D1B" w:rsidRDefault="00C93D1B" w:rsidP="00C93D1B">
      <w:r w:rsidRPr="00C93D1B">
        <w:t>İthalatta, gümrük vergisi uygulaması yerine iç tüketim vergisi uygulaması yürürlüktedir. Bu çerçevedeki tarife uygulamalarını gösterir DTÖ tablosu işbu raporun son kısmında yer almaktadır.</w:t>
      </w:r>
    </w:p>
    <w:p w:rsidR="00A17E9E" w:rsidRDefault="00A17E9E" w:rsidP="00A17E9E">
      <w:pPr>
        <w:pStyle w:val="Heading2"/>
      </w:pPr>
      <w:bookmarkStart w:id="5" w:name="_Toc491350844"/>
      <w:r>
        <w:t>İthalat</w:t>
      </w:r>
      <w:r w:rsidRPr="00251235">
        <w:t xml:space="preserve"> yaptığı başlıca ülkeler (1000$)</w:t>
      </w:r>
      <w:bookmarkEnd w:id="5"/>
      <w:r>
        <w:t xml:space="preserve"> </w:t>
      </w:r>
    </w:p>
    <w:tbl>
      <w:tblPr>
        <w:tblStyle w:val="TableGrid"/>
        <w:tblpPr w:leftFromText="141" w:rightFromText="141" w:vertAnchor="text" w:tblpX="108" w:tblpY="1"/>
        <w:tblOverlap w:val="never"/>
        <w:tblW w:w="0" w:type="auto"/>
        <w:tblLook w:val="04A0" w:firstRow="1" w:lastRow="0" w:firstColumn="1" w:lastColumn="0" w:noHBand="0" w:noVBand="1"/>
      </w:tblPr>
      <w:tblGrid>
        <w:gridCol w:w="636"/>
        <w:gridCol w:w="4454"/>
        <w:gridCol w:w="1307"/>
        <w:gridCol w:w="1374"/>
        <w:gridCol w:w="1277"/>
      </w:tblGrid>
      <w:tr w:rsidR="00C71CF3" w:rsidRPr="00770C14" w:rsidTr="00C71CF3">
        <w:tc>
          <w:tcPr>
            <w:tcW w:w="636" w:type="dxa"/>
          </w:tcPr>
          <w:p w:rsidR="00C71CF3" w:rsidRPr="00C71CF3" w:rsidRDefault="00C71CF3" w:rsidP="00C93D1B">
            <w:pPr>
              <w:rPr>
                <w:b/>
                <w:bCs/>
              </w:rPr>
            </w:pPr>
            <w:r w:rsidRPr="00C71CF3">
              <w:rPr>
                <w:b/>
                <w:bCs/>
              </w:rPr>
              <w:t>SIRA</w:t>
            </w:r>
          </w:p>
        </w:tc>
        <w:tc>
          <w:tcPr>
            <w:tcW w:w="4454" w:type="dxa"/>
            <w:vAlign w:val="center"/>
          </w:tcPr>
          <w:p w:rsidR="00C71CF3" w:rsidRPr="00770C14" w:rsidRDefault="00C71CF3" w:rsidP="00C93D1B">
            <w:pPr>
              <w:spacing w:after="200" w:line="276" w:lineRule="auto"/>
            </w:pPr>
            <w:r w:rsidRPr="00770C14">
              <w:rPr>
                <w:b/>
                <w:bCs/>
              </w:rPr>
              <w:t xml:space="preserve">Ülkeler </w:t>
            </w:r>
          </w:p>
        </w:tc>
        <w:tc>
          <w:tcPr>
            <w:tcW w:w="1307" w:type="dxa"/>
            <w:vAlign w:val="center"/>
            <w:hideMark/>
          </w:tcPr>
          <w:p w:rsidR="00C71CF3" w:rsidRPr="00770C14" w:rsidRDefault="00C71CF3" w:rsidP="00C93D1B">
            <w:pPr>
              <w:spacing w:after="200" w:line="276" w:lineRule="auto"/>
            </w:pPr>
            <w:r w:rsidRPr="00770C14">
              <w:rPr>
                <w:b/>
                <w:bCs/>
              </w:rPr>
              <w:t>2013</w:t>
            </w:r>
          </w:p>
        </w:tc>
        <w:tc>
          <w:tcPr>
            <w:tcW w:w="1374" w:type="dxa"/>
            <w:vAlign w:val="center"/>
          </w:tcPr>
          <w:p w:rsidR="00C71CF3" w:rsidRPr="00770C14" w:rsidRDefault="00C71CF3" w:rsidP="00C93D1B">
            <w:pPr>
              <w:spacing w:after="200" w:line="276" w:lineRule="auto"/>
            </w:pPr>
            <w:r w:rsidRPr="00770C14">
              <w:rPr>
                <w:b/>
                <w:bCs/>
              </w:rPr>
              <w:t>2014</w:t>
            </w:r>
          </w:p>
        </w:tc>
        <w:tc>
          <w:tcPr>
            <w:tcW w:w="1277" w:type="dxa"/>
            <w:vAlign w:val="center"/>
          </w:tcPr>
          <w:p w:rsidR="00C71CF3" w:rsidRPr="00770C14" w:rsidRDefault="00C71CF3" w:rsidP="00C93D1B">
            <w:pPr>
              <w:spacing w:after="200" w:line="276" w:lineRule="auto"/>
              <w:rPr>
                <w:b/>
                <w:bCs/>
              </w:rPr>
            </w:pPr>
            <w:r w:rsidRPr="00770C14">
              <w:rPr>
                <w:b/>
                <w:bCs/>
              </w:rPr>
              <w:t>2015</w:t>
            </w:r>
          </w:p>
        </w:tc>
      </w:tr>
      <w:tr w:rsidR="00C71CF3" w:rsidRPr="00770C14" w:rsidTr="00C71CF3">
        <w:trPr>
          <w:trHeight w:val="365"/>
        </w:trPr>
        <w:tc>
          <w:tcPr>
            <w:tcW w:w="636" w:type="dxa"/>
          </w:tcPr>
          <w:p w:rsidR="00C71CF3" w:rsidRPr="00C71CF3" w:rsidRDefault="00C71CF3" w:rsidP="00C93D1B">
            <w:pPr>
              <w:rPr>
                <w:b/>
              </w:rPr>
            </w:pPr>
          </w:p>
        </w:tc>
        <w:tc>
          <w:tcPr>
            <w:tcW w:w="4454" w:type="dxa"/>
            <w:vAlign w:val="center"/>
          </w:tcPr>
          <w:p w:rsidR="00C71CF3" w:rsidRPr="00770C14" w:rsidRDefault="00C71CF3" w:rsidP="00C93D1B">
            <w:pPr>
              <w:spacing w:after="200" w:line="276" w:lineRule="auto"/>
              <w:rPr>
                <w:b/>
              </w:rPr>
            </w:pPr>
            <w:r w:rsidRPr="00770C14">
              <w:rPr>
                <w:b/>
              </w:rPr>
              <w:t>GENEL TOPLAM</w:t>
            </w:r>
          </w:p>
        </w:tc>
        <w:tc>
          <w:tcPr>
            <w:tcW w:w="1307" w:type="dxa"/>
            <w:vAlign w:val="center"/>
          </w:tcPr>
          <w:p w:rsidR="00C71CF3" w:rsidRPr="00C71CF3" w:rsidRDefault="00C71CF3" w:rsidP="00C93D1B">
            <w:pPr>
              <w:spacing w:after="200" w:line="276" w:lineRule="auto"/>
              <w:jc w:val="center"/>
              <w:rPr>
                <w:b/>
              </w:rPr>
            </w:pPr>
            <w:r w:rsidRPr="00C71CF3">
              <w:rPr>
                <w:b/>
              </w:rPr>
              <w:t>3.333.243</w:t>
            </w:r>
          </w:p>
        </w:tc>
        <w:tc>
          <w:tcPr>
            <w:tcW w:w="1374" w:type="dxa"/>
            <w:vAlign w:val="center"/>
          </w:tcPr>
          <w:p w:rsidR="00C71CF3" w:rsidRPr="00C71CF3" w:rsidRDefault="00C71CF3" w:rsidP="00C93D1B">
            <w:pPr>
              <w:spacing w:after="200" w:line="276" w:lineRule="auto"/>
              <w:jc w:val="center"/>
              <w:rPr>
                <w:b/>
              </w:rPr>
            </w:pPr>
            <w:r w:rsidRPr="00C71CF3">
              <w:rPr>
                <w:b/>
              </w:rPr>
              <w:t>3.603.771</w:t>
            </w:r>
          </w:p>
        </w:tc>
        <w:tc>
          <w:tcPr>
            <w:tcW w:w="1277" w:type="dxa"/>
            <w:vAlign w:val="center"/>
          </w:tcPr>
          <w:p w:rsidR="00C71CF3" w:rsidRPr="00C71CF3" w:rsidRDefault="00C71CF3" w:rsidP="00C93D1B">
            <w:pPr>
              <w:spacing w:after="200" w:line="276" w:lineRule="auto"/>
              <w:jc w:val="center"/>
              <w:rPr>
                <w:b/>
              </w:rPr>
            </w:pPr>
            <w:r w:rsidRPr="00C71CF3">
              <w:rPr>
                <w:b/>
              </w:rPr>
              <w:t>4.017.469</w:t>
            </w:r>
          </w:p>
        </w:tc>
      </w:tr>
      <w:tr w:rsidR="00C71CF3" w:rsidRPr="00770C14" w:rsidTr="00C71CF3">
        <w:trPr>
          <w:trHeight w:val="365"/>
        </w:trPr>
        <w:tc>
          <w:tcPr>
            <w:tcW w:w="636" w:type="dxa"/>
          </w:tcPr>
          <w:p w:rsidR="00C71CF3" w:rsidRPr="00C71CF3" w:rsidRDefault="00C71CF3" w:rsidP="00C93D1B">
            <w:pPr>
              <w:rPr>
                <w:b/>
              </w:rPr>
            </w:pPr>
            <w:r w:rsidRPr="00C71CF3">
              <w:rPr>
                <w:b/>
              </w:rPr>
              <w:t>1</w:t>
            </w:r>
          </w:p>
        </w:tc>
        <w:tc>
          <w:tcPr>
            <w:tcW w:w="4454" w:type="dxa"/>
            <w:vAlign w:val="center"/>
            <w:hideMark/>
          </w:tcPr>
          <w:p w:rsidR="00C71CF3" w:rsidRPr="00770C14" w:rsidRDefault="00C71CF3" w:rsidP="00C71CF3">
            <w:pPr>
              <w:spacing w:after="200" w:line="276" w:lineRule="auto"/>
            </w:pPr>
            <w:r>
              <w:t>Çin</w:t>
            </w:r>
          </w:p>
        </w:tc>
        <w:tc>
          <w:tcPr>
            <w:tcW w:w="1307" w:type="dxa"/>
            <w:vAlign w:val="center"/>
          </w:tcPr>
          <w:p w:rsidR="00C71CF3" w:rsidRPr="00770C14" w:rsidRDefault="00C71CF3" w:rsidP="00C93D1B">
            <w:pPr>
              <w:spacing w:after="200" w:line="276" w:lineRule="auto"/>
              <w:jc w:val="center"/>
            </w:pPr>
            <w:r>
              <w:t>1.018.884</w:t>
            </w:r>
          </w:p>
        </w:tc>
        <w:tc>
          <w:tcPr>
            <w:tcW w:w="1374" w:type="dxa"/>
            <w:vAlign w:val="center"/>
          </w:tcPr>
          <w:p w:rsidR="00C71CF3" w:rsidRPr="00770C14" w:rsidRDefault="00C71CF3" w:rsidP="00C93D1B">
            <w:pPr>
              <w:spacing w:after="200" w:line="276" w:lineRule="auto"/>
              <w:jc w:val="center"/>
            </w:pPr>
            <w:r>
              <w:t>1.112.236</w:t>
            </w:r>
          </w:p>
        </w:tc>
        <w:tc>
          <w:tcPr>
            <w:tcW w:w="1277" w:type="dxa"/>
            <w:vAlign w:val="center"/>
          </w:tcPr>
          <w:p w:rsidR="00C71CF3" w:rsidRPr="00770C14" w:rsidRDefault="00C71CF3" w:rsidP="00C93D1B">
            <w:pPr>
              <w:spacing w:after="200" w:line="276" w:lineRule="auto"/>
              <w:jc w:val="center"/>
            </w:pPr>
            <w:r>
              <w:t>1.985.868</w:t>
            </w:r>
          </w:p>
        </w:tc>
      </w:tr>
      <w:tr w:rsidR="00C71CF3" w:rsidRPr="00770C14" w:rsidTr="00C71CF3">
        <w:tc>
          <w:tcPr>
            <w:tcW w:w="636" w:type="dxa"/>
          </w:tcPr>
          <w:p w:rsidR="00C71CF3" w:rsidRPr="00C71CF3" w:rsidRDefault="00C71CF3" w:rsidP="00C93D1B">
            <w:pPr>
              <w:rPr>
                <w:b/>
              </w:rPr>
            </w:pPr>
            <w:r w:rsidRPr="00C71CF3">
              <w:rPr>
                <w:b/>
              </w:rPr>
              <w:t>2</w:t>
            </w:r>
          </w:p>
        </w:tc>
        <w:tc>
          <w:tcPr>
            <w:tcW w:w="4454" w:type="dxa"/>
            <w:vAlign w:val="center"/>
            <w:hideMark/>
          </w:tcPr>
          <w:p w:rsidR="00C71CF3" w:rsidRPr="00770C14" w:rsidRDefault="00C71CF3" w:rsidP="00C93D1B">
            <w:pPr>
              <w:spacing w:after="200" w:line="276" w:lineRule="auto"/>
            </w:pPr>
            <w:r>
              <w:t>Endonezya</w:t>
            </w:r>
          </w:p>
        </w:tc>
        <w:tc>
          <w:tcPr>
            <w:tcW w:w="1307" w:type="dxa"/>
            <w:vAlign w:val="center"/>
          </w:tcPr>
          <w:p w:rsidR="00C71CF3" w:rsidRPr="00770C14" w:rsidRDefault="00C71CF3" w:rsidP="00C93D1B">
            <w:pPr>
              <w:spacing w:after="200" w:line="276" w:lineRule="auto"/>
              <w:jc w:val="center"/>
            </w:pPr>
            <w:r>
              <w:t>286.406</w:t>
            </w:r>
          </w:p>
        </w:tc>
        <w:tc>
          <w:tcPr>
            <w:tcW w:w="1374" w:type="dxa"/>
            <w:vAlign w:val="center"/>
          </w:tcPr>
          <w:p w:rsidR="00C71CF3" w:rsidRPr="00770C14" w:rsidRDefault="00C71CF3" w:rsidP="00C93D1B">
            <w:pPr>
              <w:spacing w:after="200" w:line="276" w:lineRule="auto"/>
              <w:jc w:val="center"/>
            </w:pPr>
            <w:r>
              <w:t>306.828</w:t>
            </w:r>
          </w:p>
        </w:tc>
        <w:tc>
          <w:tcPr>
            <w:tcW w:w="1277" w:type="dxa"/>
            <w:vAlign w:val="center"/>
          </w:tcPr>
          <w:p w:rsidR="00C71CF3" w:rsidRPr="00770C14" w:rsidRDefault="00C71CF3" w:rsidP="00C93D1B">
            <w:pPr>
              <w:spacing w:after="200" w:line="276" w:lineRule="auto"/>
              <w:jc w:val="center"/>
            </w:pPr>
            <w:r>
              <w:t>278.268</w:t>
            </w:r>
          </w:p>
        </w:tc>
      </w:tr>
      <w:tr w:rsidR="00C71CF3" w:rsidRPr="00770C14" w:rsidTr="00C71CF3">
        <w:tc>
          <w:tcPr>
            <w:tcW w:w="636" w:type="dxa"/>
          </w:tcPr>
          <w:p w:rsidR="00C71CF3" w:rsidRPr="00C71CF3" w:rsidRDefault="00C71CF3" w:rsidP="00C93D1B">
            <w:pPr>
              <w:rPr>
                <w:b/>
              </w:rPr>
            </w:pPr>
            <w:r w:rsidRPr="00C71CF3">
              <w:rPr>
                <w:b/>
              </w:rPr>
              <w:t>3</w:t>
            </w:r>
          </w:p>
        </w:tc>
        <w:tc>
          <w:tcPr>
            <w:tcW w:w="4454" w:type="dxa"/>
            <w:vAlign w:val="center"/>
            <w:hideMark/>
          </w:tcPr>
          <w:p w:rsidR="00C71CF3" w:rsidRPr="00770C14" w:rsidRDefault="00C71CF3" w:rsidP="00C93D1B">
            <w:pPr>
              <w:spacing w:after="200" w:line="276" w:lineRule="auto"/>
            </w:pPr>
            <w:r>
              <w:t>Etiyopya</w:t>
            </w:r>
          </w:p>
        </w:tc>
        <w:tc>
          <w:tcPr>
            <w:tcW w:w="1307" w:type="dxa"/>
            <w:vAlign w:val="center"/>
          </w:tcPr>
          <w:p w:rsidR="00C71CF3" w:rsidRPr="00770C14" w:rsidRDefault="00C71CF3" w:rsidP="00C93D1B">
            <w:pPr>
              <w:spacing w:after="200" w:line="276" w:lineRule="auto"/>
              <w:jc w:val="center"/>
            </w:pPr>
            <w:r>
              <w:t>176.008</w:t>
            </w:r>
          </w:p>
        </w:tc>
        <w:tc>
          <w:tcPr>
            <w:tcW w:w="1374" w:type="dxa"/>
            <w:vAlign w:val="center"/>
          </w:tcPr>
          <w:p w:rsidR="00C71CF3" w:rsidRPr="00770C14" w:rsidRDefault="00C71CF3" w:rsidP="00C93D1B">
            <w:pPr>
              <w:spacing w:after="200" w:line="276" w:lineRule="auto"/>
              <w:jc w:val="center"/>
            </w:pPr>
            <w:r>
              <w:t>172.853</w:t>
            </w:r>
          </w:p>
        </w:tc>
        <w:tc>
          <w:tcPr>
            <w:tcW w:w="1277" w:type="dxa"/>
            <w:vAlign w:val="center"/>
          </w:tcPr>
          <w:p w:rsidR="00C71CF3" w:rsidRPr="00770C14" w:rsidRDefault="00C71CF3" w:rsidP="00C93D1B">
            <w:pPr>
              <w:spacing w:after="200" w:line="276" w:lineRule="auto"/>
              <w:jc w:val="center"/>
            </w:pPr>
            <w:r>
              <w:t>213.301</w:t>
            </w:r>
          </w:p>
        </w:tc>
      </w:tr>
      <w:tr w:rsidR="00C71CF3" w:rsidRPr="00770C14" w:rsidTr="00C71CF3">
        <w:tc>
          <w:tcPr>
            <w:tcW w:w="636" w:type="dxa"/>
          </w:tcPr>
          <w:p w:rsidR="00C71CF3" w:rsidRPr="00C71CF3" w:rsidRDefault="00C71CF3" w:rsidP="00C93D1B">
            <w:pPr>
              <w:rPr>
                <w:b/>
              </w:rPr>
            </w:pPr>
            <w:r w:rsidRPr="00C71CF3">
              <w:rPr>
                <w:b/>
              </w:rPr>
              <w:t>4</w:t>
            </w:r>
          </w:p>
        </w:tc>
        <w:tc>
          <w:tcPr>
            <w:tcW w:w="4454" w:type="dxa"/>
            <w:vAlign w:val="center"/>
            <w:hideMark/>
          </w:tcPr>
          <w:p w:rsidR="00C71CF3" w:rsidRPr="00770C14" w:rsidRDefault="00C71CF3" w:rsidP="00C93D1B">
            <w:pPr>
              <w:spacing w:after="200" w:line="276" w:lineRule="auto"/>
            </w:pPr>
            <w:r>
              <w:t>Hindistan</w:t>
            </w:r>
          </w:p>
        </w:tc>
        <w:tc>
          <w:tcPr>
            <w:tcW w:w="1307" w:type="dxa"/>
            <w:vAlign w:val="center"/>
          </w:tcPr>
          <w:p w:rsidR="00C71CF3" w:rsidRPr="00770C14" w:rsidRDefault="00C71CF3" w:rsidP="00C93D1B">
            <w:pPr>
              <w:spacing w:after="200" w:line="276" w:lineRule="auto"/>
              <w:jc w:val="center"/>
            </w:pPr>
            <w:r>
              <w:t>382.898</w:t>
            </w:r>
          </w:p>
        </w:tc>
        <w:tc>
          <w:tcPr>
            <w:tcW w:w="1374" w:type="dxa"/>
            <w:vAlign w:val="center"/>
          </w:tcPr>
          <w:p w:rsidR="00C71CF3" w:rsidRPr="00770C14" w:rsidRDefault="00C71CF3" w:rsidP="00C93D1B">
            <w:pPr>
              <w:spacing w:after="200" w:line="276" w:lineRule="auto"/>
              <w:jc w:val="center"/>
            </w:pPr>
            <w:r>
              <w:t>297.623</w:t>
            </w:r>
          </w:p>
        </w:tc>
        <w:tc>
          <w:tcPr>
            <w:tcW w:w="1277" w:type="dxa"/>
            <w:vAlign w:val="center"/>
          </w:tcPr>
          <w:p w:rsidR="00C71CF3" w:rsidRPr="00770C14" w:rsidRDefault="00C71CF3" w:rsidP="00C93D1B">
            <w:pPr>
              <w:spacing w:after="200" w:line="276" w:lineRule="auto"/>
              <w:jc w:val="center"/>
            </w:pPr>
            <w:r>
              <w:t>204.178</w:t>
            </w:r>
          </w:p>
        </w:tc>
      </w:tr>
      <w:tr w:rsidR="00C71CF3" w:rsidRPr="00770C14" w:rsidTr="00C71CF3">
        <w:tc>
          <w:tcPr>
            <w:tcW w:w="636" w:type="dxa"/>
          </w:tcPr>
          <w:p w:rsidR="00C71CF3" w:rsidRPr="00C71CF3" w:rsidRDefault="00C71CF3" w:rsidP="00C93D1B">
            <w:pPr>
              <w:rPr>
                <w:b/>
              </w:rPr>
            </w:pPr>
            <w:r w:rsidRPr="00C71CF3">
              <w:rPr>
                <w:b/>
              </w:rPr>
              <w:t>5</w:t>
            </w:r>
          </w:p>
        </w:tc>
        <w:tc>
          <w:tcPr>
            <w:tcW w:w="4454" w:type="dxa"/>
            <w:vAlign w:val="center"/>
          </w:tcPr>
          <w:p w:rsidR="00C71CF3" w:rsidRPr="00770C14" w:rsidRDefault="00C71CF3" w:rsidP="00C93D1B">
            <w:r>
              <w:t>ABD</w:t>
            </w:r>
          </w:p>
        </w:tc>
        <w:tc>
          <w:tcPr>
            <w:tcW w:w="1307" w:type="dxa"/>
            <w:vAlign w:val="center"/>
          </w:tcPr>
          <w:p w:rsidR="00C71CF3" w:rsidRPr="00770C14" w:rsidRDefault="00C71CF3" w:rsidP="00C93D1B">
            <w:pPr>
              <w:pStyle w:val="NormalWeb"/>
              <w:spacing w:before="0" w:beforeAutospacing="0" w:after="150" w:afterAutospacing="0" w:line="300" w:lineRule="atLeast"/>
              <w:jc w:val="center"/>
              <w:rPr>
                <w:rFonts w:asciiTheme="minorHAnsi" w:hAnsiTheme="minorHAnsi"/>
                <w:sz w:val="22"/>
                <w:szCs w:val="22"/>
              </w:rPr>
            </w:pPr>
            <w:r>
              <w:rPr>
                <w:rFonts w:asciiTheme="minorHAnsi" w:hAnsiTheme="minorHAnsi"/>
                <w:sz w:val="22"/>
                <w:szCs w:val="22"/>
              </w:rPr>
              <w:t>164.483</w:t>
            </w:r>
          </w:p>
        </w:tc>
        <w:tc>
          <w:tcPr>
            <w:tcW w:w="1374" w:type="dxa"/>
            <w:vAlign w:val="center"/>
          </w:tcPr>
          <w:p w:rsidR="00C71CF3" w:rsidRPr="00770C14" w:rsidRDefault="00C71CF3" w:rsidP="00C93D1B">
            <w:pPr>
              <w:pStyle w:val="NormalWeb"/>
              <w:spacing w:before="0" w:beforeAutospacing="0" w:after="150" w:afterAutospacing="0" w:line="300" w:lineRule="atLeast"/>
              <w:jc w:val="center"/>
              <w:rPr>
                <w:rFonts w:asciiTheme="minorHAnsi" w:hAnsiTheme="minorHAnsi"/>
                <w:sz w:val="22"/>
                <w:szCs w:val="22"/>
              </w:rPr>
            </w:pPr>
            <w:r>
              <w:rPr>
                <w:rFonts w:asciiTheme="minorHAnsi" w:hAnsiTheme="minorHAnsi"/>
                <w:sz w:val="22"/>
                <w:szCs w:val="22"/>
              </w:rPr>
              <w:t>110.875</w:t>
            </w:r>
          </w:p>
        </w:tc>
        <w:tc>
          <w:tcPr>
            <w:tcW w:w="1277" w:type="dxa"/>
            <w:vAlign w:val="center"/>
          </w:tcPr>
          <w:p w:rsidR="00C71CF3" w:rsidRPr="00770C14" w:rsidRDefault="00C71CF3" w:rsidP="00C93D1B">
            <w:pPr>
              <w:pStyle w:val="NormalWeb"/>
              <w:spacing w:before="0" w:beforeAutospacing="0" w:after="150" w:afterAutospacing="0" w:line="300" w:lineRule="atLeast"/>
              <w:jc w:val="center"/>
              <w:rPr>
                <w:rFonts w:asciiTheme="minorHAnsi" w:hAnsiTheme="minorHAnsi"/>
                <w:sz w:val="22"/>
                <w:szCs w:val="22"/>
              </w:rPr>
            </w:pPr>
            <w:r>
              <w:rPr>
                <w:rFonts w:asciiTheme="minorHAnsi" w:hAnsiTheme="minorHAnsi"/>
                <w:sz w:val="22"/>
                <w:szCs w:val="22"/>
              </w:rPr>
              <w:t>152.732</w:t>
            </w:r>
          </w:p>
        </w:tc>
      </w:tr>
    </w:tbl>
    <w:p w:rsidR="007372BC" w:rsidRPr="00C71CF3" w:rsidRDefault="00C71CF3" w:rsidP="00C71CF3">
      <w:pPr>
        <w:pStyle w:val="Quote"/>
        <w:rPr>
          <w:rStyle w:val="QuoteChar"/>
        </w:rPr>
      </w:pPr>
      <w:r w:rsidRPr="00C71CF3">
        <w:t xml:space="preserve">Kaynak: </w:t>
      </w:r>
      <w:proofErr w:type="spellStart"/>
      <w:r w:rsidRPr="00C71CF3">
        <w:t>TradeMap</w:t>
      </w:r>
      <w:proofErr w:type="spellEnd"/>
    </w:p>
    <w:p w:rsidR="00C71CF3" w:rsidRPr="00C71CF3" w:rsidRDefault="00C71CF3" w:rsidP="00C71CF3">
      <w:r w:rsidRPr="00C71CF3">
        <w:t xml:space="preserve">En büyük tedarikçisi Çin’dir. 2015 yılında gerçekleşen 4 milyar Dolarlık toplam ithalatında; Asya-Pasifik (Çin, Hindistan, </w:t>
      </w:r>
      <w:proofErr w:type="spellStart"/>
      <w:r w:rsidRPr="00C71CF3">
        <w:t>G.Kore</w:t>
      </w:r>
      <w:proofErr w:type="spellEnd"/>
      <w:r w:rsidRPr="00C71CF3">
        <w:t xml:space="preserve">, Sri Lanka) %56, Avrupa %12, Ortadoğu %7,6 ve Afrika %7 paya sahiptir. </w:t>
      </w:r>
    </w:p>
    <w:p w:rsidR="00770C14" w:rsidRPr="00770C14" w:rsidRDefault="00C71CF3" w:rsidP="00C71CF3">
      <w:r w:rsidRPr="00C71CF3">
        <w:t>İthalatı Çin ağırlıklı olmakla birlikte, bu durumun Çin’in ülkede üstlendiği büyük kamu projeleri, sağladığı finansman, projelerde çalışan kendi insan gücü ve ucuz/kalitesiz ürünleri dolayısıyla olduğu değerlendirilmektedir.</w:t>
      </w:r>
    </w:p>
    <w:p w:rsidR="00A17E9E" w:rsidRDefault="00C93D1B" w:rsidP="00A17E9E">
      <w:pPr>
        <w:pStyle w:val="Heading2"/>
      </w:pPr>
      <w:bookmarkStart w:id="6" w:name="_Toc491350845"/>
      <w:r>
        <w:t>Cibuti’nin</w:t>
      </w:r>
      <w:r w:rsidR="00A17E9E" w:rsidRPr="002464DA">
        <w:t xml:space="preserve"> </w:t>
      </w:r>
      <w:r w:rsidR="00A17E9E">
        <w:t>İthalatında</w:t>
      </w:r>
      <w:r w:rsidR="00A17E9E" w:rsidRPr="00D66755">
        <w:t xml:space="preserve"> Başlıca Ürünler </w:t>
      </w:r>
      <w:r w:rsidR="00A17E9E" w:rsidRPr="002464DA">
        <w:t>(1000$)</w:t>
      </w:r>
      <w:bookmarkEnd w:id="6"/>
    </w:p>
    <w:tbl>
      <w:tblPr>
        <w:tblStyle w:val="TableGrid"/>
        <w:tblpPr w:leftFromText="141" w:rightFromText="141" w:vertAnchor="text" w:tblpX="108" w:tblpY="1"/>
        <w:tblOverlap w:val="never"/>
        <w:tblW w:w="0" w:type="auto"/>
        <w:tblLook w:val="04A0" w:firstRow="1" w:lastRow="0" w:firstColumn="1" w:lastColumn="0" w:noHBand="0" w:noVBand="1"/>
      </w:tblPr>
      <w:tblGrid>
        <w:gridCol w:w="2494"/>
        <w:gridCol w:w="1849"/>
        <w:gridCol w:w="1374"/>
        <w:gridCol w:w="1313"/>
        <w:gridCol w:w="1277"/>
      </w:tblGrid>
      <w:tr w:rsidR="00770C14" w:rsidRPr="00770C14" w:rsidTr="00C93D1B">
        <w:tc>
          <w:tcPr>
            <w:tcW w:w="2494" w:type="dxa"/>
            <w:vAlign w:val="center"/>
          </w:tcPr>
          <w:p w:rsidR="003A01A1" w:rsidRPr="00770C14" w:rsidRDefault="00770C14" w:rsidP="00C93D1B">
            <w:pPr>
              <w:spacing w:after="200" w:line="276" w:lineRule="auto"/>
            </w:pPr>
            <w:r w:rsidRPr="00770C14">
              <w:rPr>
                <w:b/>
                <w:bCs/>
              </w:rPr>
              <w:t>GTİP</w:t>
            </w:r>
          </w:p>
        </w:tc>
        <w:tc>
          <w:tcPr>
            <w:tcW w:w="1849" w:type="dxa"/>
            <w:vAlign w:val="center"/>
            <w:hideMark/>
          </w:tcPr>
          <w:p w:rsidR="003A01A1" w:rsidRPr="00770C14" w:rsidRDefault="00C93D1B" w:rsidP="00C93D1B">
            <w:pPr>
              <w:spacing w:after="200" w:line="276" w:lineRule="auto"/>
            </w:pPr>
            <w:r>
              <w:rPr>
                <w:b/>
                <w:bCs/>
              </w:rPr>
              <w:t>ÜRÜNLER</w:t>
            </w:r>
          </w:p>
        </w:tc>
        <w:tc>
          <w:tcPr>
            <w:tcW w:w="1374" w:type="dxa"/>
            <w:vAlign w:val="center"/>
          </w:tcPr>
          <w:p w:rsidR="003A01A1" w:rsidRPr="00770C14" w:rsidRDefault="00C93D1B" w:rsidP="00C93D1B">
            <w:pPr>
              <w:spacing w:after="200" w:line="276" w:lineRule="auto"/>
            </w:pPr>
            <w:r>
              <w:rPr>
                <w:b/>
                <w:bCs/>
              </w:rPr>
              <w:t>2013</w:t>
            </w:r>
          </w:p>
        </w:tc>
        <w:tc>
          <w:tcPr>
            <w:tcW w:w="1313" w:type="dxa"/>
            <w:vAlign w:val="center"/>
          </w:tcPr>
          <w:p w:rsidR="003A01A1" w:rsidRPr="00770C14" w:rsidRDefault="00770C14" w:rsidP="00C93D1B">
            <w:pPr>
              <w:spacing w:after="200" w:line="276" w:lineRule="auto"/>
            </w:pPr>
            <w:r w:rsidRPr="00770C14">
              <w:rPr>
                <w:b/>
                <w:bCs/>
              </w:rPr>
              <w:t>2014</w:t>
            </w:r>
          </w:p>
        </w:tc>
        <w:tc>
          <w:tcPr>
            <w:tcW w:w="1277" w:type="dxa"/>
            <w:vAlign w:val="center"/>
          </w:tcPr>
          <w:p w:rsidR="003A01A1" w:rsidRPr="00770C14" w:rsidRDefault="00770C14" w:rsidP="00C93D1B">
            <w:pPr>
              <w:spacing w:after="200" w:line="276" w:lineRule="auto"/>
            </w:pPr>
            <w:r w:rsidRPr="00770C14">
              <w:rPr>
                <w:b/>
                <w:bCs/>
              </w:rPr>
              <w:t>2015</w:t>
            </w:r>
          </w:p>
        </w:tc>
      </w:tr>
      <w:tr w:rsidR="00C71CF3" w:rsidRPr="00770C14" w:rsidTr="00C93D1B">
        <w:tc>
          <w:tcPr>
            <w:tcW w:w="2494" w:type="dxa"/>
            <w:vAlign w:val="center"/>
          </w:tcPr>
          <w:p w:rsidR="00C71CF3" w:rsidRPr="00770C14" w:rsidRDefault="00C71CF3" w:rsidP="00C93D1B">
            <w:pPr>
              <w:rPr>
                <w:b/>
                <w:bCs/>
              </w:rPr>
            </w:pPr>
          </w:p>
        </w:tc>
        <w:tc>
          <w:tcPr>
            <w:tcW w:w="1849" w:type="dxa"/>
            <w:vAlign w:val="center"/>
          </w:tcPr>
          <w:p w:rsidR="00C71CF3" w:rsidRDefault="00C71CF3" w:rsidP="00C93D1B">
            <w:pPr>
              <w:rPr>
                <w:b/>
                <w:bCs/>
              </w:rPr>
            </w:pPr>
            <w:r>
              <w:rPr>
                <w:b/>
                <w:bCs/>
              </w:rPr>
              <w:t>TOPLAM</w:t>
            </w:r>
          </w:p>
        </w:tc>
        <w:tc>
          <w:tcPr>
            <w:tcW w:w="1374" w:type="dxa"/>
            <w:vAlign w:val="center"/>
          </w:tcPr>
          <w:p w:rsidR="00C71CF3" w:rsidRDefault="00EF4D04" w:rsidP="00C93D1B">
            <w:pPr>
              <w:rPr>
                <w:b/>
                <w:bCs/>
              </w:rPr>
            </w:pPr>
            <w:r>
              <w:rPr>
                <w:b/>
                <w:bCs/>
              </w:rPr>
              <w:t>3.528.968</w:t>
            </w:r>
          </w:p>
        </w:tc>
        <w:tc>
          <w:tcPr>
            <w:tcW w:w="1313" w:type="dxa"/>
            <w:vAlign w:val="center"/>
          </w:tcPr>
          <w:p w:rsidR="00C71CF3" w:rsidRPr="00770C14" w:rsidRDefault="00EF4D04" w:rsidP="00C93D1B">
            <w:pPr>
              <w:rPr>
                <w:b/>
                <w:bCs/>
              </w:rPr>
            </w:pPr>
            <w:r>
              <w:rPr>
                <w:b/>
                <w:bCs/>
              </w:rPr>
              <w:t>3.615.298</w:t>
            </w:r>
          </w:p>
        </w:tc>
        <w:tc>
          <w:tcPr>
            <w:tcW w:w="1277" w:type="dxa"/>
            <w:vAlign w:val="center"/>
          </w:tcPr>
          <w:p w:rsidR="00C71CF3" w:rsidRPr="00770C14" w:rsidRDefault="00EF4D04" w:rsidP="00C93D1B">
            <w:pPr>
              <w:rPr>
                <w:b/>
                <w:bCs/>
              </w:rPr>
            </w:pPr>
            <w:r>
              <w:rPr>
                <w:b/>
                <w:bCs/>
              </w:rPr>
              <w:t>4.017.469</w:t>
            </w:r>
          </w:p>
        </w:tc>
      </w:tr>
      <w:tr w:rsidR="00C93D1B" w:rsidRPr="00770C14" w:rsidTr="00C93D1B">
        <w:trPr>
          <w:trHeight w:val="365"/>
        </w:trPr>
        <w:tc>
          <w:tcPr>
            <w:tcW w:w="2494"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1511 </w:t>
            </w:r>
          </w:p>
        </w:tc>
        <w:tc>
          <w:tcPr>
            <w:tcW w:w="1849"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Palm yağı ve </w:t>
            </w:r>
            <w:proofErr w:type="gramStart"/>
            <w:r w:rsidRPr="00C93D1B">
              <w:rPr>
                <w:rFonts w:asciiTheme="minorHAnsi" w:hAnsiTheme="minorHAnsi" w:cstheme="minorHAnsi"/>
                <w:sz w:val="22"/>
                <w:szCs w:val="22"/>
              </w:rPr>
              <w:t>fraksiyonları</w:t>
            </w:r>
            <w:proofErr w:type="gramEnd"/>
            <w:r w:rsidRPr="00C93D1B">
              <w:rPr>
                <w:rFonts w:asciiTheme="minorHAnsi" w:hAnsiTheme="minorHAnsi" w:cstheme="minorHAnsi"/>
                <w:sz w:val="22"/>
                <w:szCs w:val="22"/>
              </w:rPr>
              <w:t xml:space="preserve">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258,578 </w:t>
            </w:r>
          </w:p>
        </w:tc>
        <w:tc>
          <w:tcPr>
            <w:tcW w:w="131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283,995 </w:t>
            </w:r>
          </w:p>
        </w:tc>
        <w:tc>
          <w:tcPr>
            <w:tcW w:w="127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263,822 </w:t>
            </w:r>
          </w:p>
        </w:tc>
      </w:tr>
      <w:tr w:rsidR="00C93D1B" w:rsidRPr="00770C14" w:rsidTr="00C93D1B">
        <w:trPr>
          <w:trHeight w:val="627"/>
        </w:trPr>
        <w:tc>
          <w:tcPr>
            <w:tcW w:w="2494"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1001 </w:t>
            </w:r>
          </w:p>
        </w:tc>
        <w:tc>
          <w:tcPr>
            <w:tcW w:w="1849"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Buğday ve </w:t>
            </w:r>
            <w:proofErr w:type="gramStart"/>
            <w:r w:rsidRPr="00C93D1B">
              <w:rPr>
                <w:rFonts w:asciiTheme="minorHAnsi" w:hAnsiTheme="minorHAnsi" w:cstheme="minorHAnsi"/>
                <w:sz w:val="22"/>
                <w:szCs w:val="22"/>
              </w:rPr>
              <w:t>mahlut</w:t>
            </w:r>
            <w:proofErr w:type="gramEnd"/>
            <w:r w:rsidRPr="00C93D1B">
              <w:rPr>
                <w:rFonts w:asciiTheme="minorHAnsi" w:hAnsiTheme="minorHAnsi" w:cstheme="minorHAnsi"/>
                <w:sz w:val="22"/>
                <w:szCs w:val="22"/>
              </w:rPr>
              <w:t xml:space="preserve">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114,546 </w:t>
            </w:r>
          </w:p>
        </w:tc>
        <w:tc>
          <w:tcPr>
            <w:tcW w:w="131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122,843 </w:t>
            </w:r>
          </w:p>
        </w:tc>
        <w:tc>
          <w:tcPr>
            <w:tcW w:w="127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126,669 </w:t>
            </w:r>
          </w:p>
        </w:tc>
      </w:tr>
      <w:tr w:rsidR="00C93D1B" w:rsidRPr="00770C14" w:rsidTr="00C93D1B">
        <w:tc>
          <w:tcPr>
            <w:tcW w:w="2494"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8704 </w:t>
            </w:r>
          </w:p>
        </w:tc>
        <w:tc>
          <w:tcPr>
            <w:tcW w:w="1849"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Eşya taşımaya mahsus motorlu taşıtlar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131,454 </w:t>
            </w:r>
          </w:p>
        </w:tc>
        <w:tc>
          <w:tcPr>
            <w:tcW w:w="131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118,248 </w:t>
            </w:r>
          </w:p>
        </w:tc>
        <w:tc>
          <w:tcPr>
            <w:tcW w:w="127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123,990 </w:t>
            </w:r>
          </w:p>
        </w:tc>
      </w:tr>
      <w:tr w:rsidR="00C93D1B" w:rsidRPr="00770C14" w:rsidTr="00C93D1B">
        <w:tc>
          <w:tcPr>
            <w:tcW w:w="2494" w:type="dxa"/>
            <w:hideMark/>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0709 </w:t>
            </w:r>
          </w:p>
        </w:tc>
        <w:tc>
          <w:tcPr>
            <w:tcW w:w="1849"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Diğer sebzeler (taze/soğutulmuş)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92,243 </w:t>
            </w:r>
          </w:p>
        </w:tc>
        <w:tc>
          <w:tcPr>
            <w:tcW w:w="131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96,175 </w:t>
            </w:r>
          </w:p>
        </w:tc>
        <w:tc>
          <w:tcPr>
            <w:tcW w:w="127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117,294 </w:t>
            </w:r>
          </w:p>
        </w:tc>
      </w:tr>
      <w:tr w:rsidR="00C93D1B" w:rsidRPr="00770C14" w:rsidTr="00C93D1B">
        <w:tc>
          <w:tcPr>
            <w:tcW w:w="249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3102 </w:t>
            </w:r>
          </w:p>
        </w:tc>
        <w:tc>
          <w:tcPr>
            <w:tcW w:w="1849"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Azotlu mineral veya kimyasal gübreler </w:t>
            </w:r>
          </w:p>
        </w:tc>
        <w:tc>
          <w:tcPr>
            <w:tcW w:w="1374"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7,370 </w:t>
            </w:r>
          </w:p>
        </w:tc>
        <w:tc>
          <w:tcPr>
            <w:tcW w:w="1313"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66,329 </w:t>
            </w:r>
          </w:p>
        </w:tc>
        <w:tc>
          <w:tcPr>
            <w:tcW w:w="1277" w:type="dxa"/>
          </w:tcPr>
          <w:p w:rsidR="00C93D1B" w:rsidRPr="00C93D1B" w:rsidRDefault="00C93D1B" w:rsidP="00C93D1B">
            <w:pPr>
              <w:pStyle w:val="Default"/>
              <w:rPr>
                <w:rFonts w:asciiTheme="minorHAnsi" w:hAnsiTheme="minorHAnsi" w:cstheme="minorHAnsi"/>
                <w:sz w:val="22"/>
                <w:szCs w:val="22"/>
              </w:rPr>
            </w:pPr>
            <w:r w:rsidRPr="00C93D1B">
              <w:rPr>
                <w:rFonts w:asciiTheme="minorHAnsi" w:hAnsiTheme="minorHAnsi" w:cstheme="minorHAnsi"/>
                <w:sz w:val="22"/>
                <w:szCs w:val="22"/>
              </w:rPr>
              <w:t xml:space="preserve">107,322 </w:t>
            </w:r>
          </w:p>
        </w:tc>
      </w:tr>
    </w:tbl>
    <w:p w:rsidR="00FB286F" w:rsidRPr="00FB286F" w:rsidRDefault="00FB286F" w:rsidP="00FB286F"/>
    <w:p w:rsidR="00770C14" w:rsidRDefault="00770C14" w:rsidP="00A17E9E">
      <w:pPr>
        <w:pStyle w:val="Heading2"/>
      </w:pPr>
    </w:p>
    <w:p w:rsidR="00770C14" w:rsidRDefault="00770C14" w:rsidP="00A17E9E">
      <w:pPr>
        <w:pStyle w:val="Heading2"/>
      </w:pPr>
    </w:p>
    <w:p w:rsidR="00770C14" w:rsidRDefault="00770C14" w:rsidP="00A17E9E">
      <w:pPr>
        <w:pStyle w:val="Heading2"/>
      </w:pPr>
    </w:p>
    <w:p w:rsidR="00C93D1B" w:rsidRDefault="00C93D1B" w:rsidP="00A17E9E">
      <w:pPr>
        <w:pStyle w:val="Heading2"/>
      </w:pPr>
    </w:p>
    <w:p w:rsidR="00C93D1B" w:rsidRDefault="00C93D1B" w:rsidP="00C93D1B">
      <w:pPr>
        <w:pStyle w:val="Quote"/>
      </w:pPr>
    </w:p>
    <w:p w:rsidR="00C93D1B" w:rsidRDefault="00C93D1B" w:rsidP="00C93D1B">
      <w:pPr>
        <w:pStyle w:val="Quote"/>
      </w:pPr>
    </w:p>
    <w:p w:rsidR="00C93D1B" w:rsidRDefault="00C93D1B" w:rsidP="00C93D1B">
      <w:pPr>
        <w:pStyle w:val="Quote"/>
      </w:pPr>
    </w:p>
    <w:p w:rsidR="008263DE" w:rsidRDefault="008263DE" w:rsidP="008263DE">
      <w:pPr>
        <w:pStyle w:val="NoSpacing"/>
      </w:pPr>
    </w:p>
    <w:p w:rsidR="00770C14" w:rsidRDefault="00C93D1B" w:rsidP="008263DE">
      <w:pPr>
        <w:pStyle w:val="NoSpacing"/>
      </w:pPr>
      <w:proofErr w:type="spellStart"/>
      <w:r w:rsidRPr="00C93D1B">
        <w:t>Kaynak</w:t>
      </w:r>
      <w:proofErr w:type="spellEnd"/>
      <w:r w:rsidRPr="00C93D1B">
        <w:t xml:space="preserve">: </w:t>
      </w:r>
      <w:proofErr w:type="spellStart"/>
      <w:r w:rsidRPr="00C93D1B">
        <w:t>TradeMap</w:t>
      </w:r>
      <w:proofErr w:type="spellEnd"/>
    </w:p>
    <w:p w:rsidR="00770C14" w:rsidRPr="00C71CF3" w:rsidRDefault="00C71CF3" w:rsidP="00A17E9E">
      <w:pPr>
        <w:pStyle w:val="Heading2"/>
        <w:rPr>
          <w:rFonts w:asciiTheme="minorHAnsi" w:hAnsiTheme="minorHAnsi" w:cstheme="minorHAnsi"/>
          <w:b w:val="0"/>
          <w:color w:val="auto"/>
        </w:rPr>
      </w:pPr>
      <w:bookmarkStart w:id="7" w:name="_Toc491350846"/>
      <w:r w:rsidRPr="00C71CF3">
        <w:rPr>
          <w:rFonts w:asciiTheme="minorHAnsi" w:hAnsiTheme="minorHAnsi" w:cstheme="minorHAnsi"/>
          <w:b w:val="0"/>
          <w:color w:val="auto"/>
        </w:rPr>
        <w:lastRenderedPageBreak/>
        <w:t xml:space="preserve">Gıda ve </w:t>
      </w:r>
      <w:proofErr w:type="spellStart"/>
      <w:r w:rsidRPr="00C71CF3">
        <w:rPr>
          <w:rFonts w:asciiTheme="minorHAnsi" w:hAnsiTheme="minorHAnsi" w:cstheme="minorHAnsi"/>
          <w:b w:val="0"/>
          <w:color w:val="auto"/>
        </w:rPr>
        <w:t>hazırgiyim</w:t>
      </w:r>
      <w:proofErr w:type="spellEnd"/>
      <w:r w:rsidRPr="00C71CF3">
        <w:rPr>
          <w:rFonts w:asciiTheme="minorHAnsi" w:hAnsiTheme="minorHAnsi" w:cstheme="minorHAnsi"/>
          <w:b w:val="0"/>
          <w:color w:val="auto"/>
        </w:rPr>
        <w:t xml:space="preserve"> başlıca ithalatı yapılan ürünlerdir. Kamu projelerine bağlı olarak inşaat malzemeleri ithalatı da önemli yere sahiptir.</w:t>
      </w:r>
      <w:bookmarkEnd w:id="7"/>
    </w:p>
    <w:p w:rsidR="00DD2A43" w:rsidRDefault="00C71CF3" w:rsidP="00C71CF3">
      <w:pPr>
        <w:pStyle w:val="Heading1"/>
      </w:pPr>
      <w:bookmarkStart w:id="8" w:name="_Toc491350847"/>
      <w:r>
        <w:t>İHRACAT</w:t>
      </w:r>
      <w:bookmarkEnd w:id="8"/>
    </w:p>
    <w:p w:rsidR="00C71CF3" w:rsidRPr="00C71CF3" w:rsidRDefault="00A17E9E" w:rsidP="00C71CF3">
      <w:pPr>
        <w:pStyle w:val="Heading2"/>
      </w:pPr>
      <w:bookmarkStart w:id="9" w:name="_Toc491350848"/>
      <w:r w:rsidRPr="002464DA">
        <w:t>İhracat yaptığı başlıca ülkeler (1000$)</w:t>
      </w:r>
      <w:bookmarkEnd w:id="9"/>
    </w:p>
    <w:tbl>
      <w:tblPr>
        <w:tblStyle w:val="TableGrid"/>
        <w:tblpPr w:leftFromText="141" w:rightFromText="141" w:vertAnchor="text" w:tblpX="108" w:tblpY="1"/>
        <w:tblOverlap w:val="never"/>
        <w:tblW w:w="0" w:type="auto"/>
        <w:tblLook w:val="04A0" w:firstRow="1" w:lastRow="0" w:firstColumn="1" w:lastColumn="0" w:noHBand="0" w:noVBand="1"/>
      </w:tblPr>
      <w:tblGrid>
        <w:gridCol w:w="636"/>
        <w:gridCol w:w="4454"/>
        <w:gridCol w:w="1307"/>
        <w:gridCol w:w="1374"/>
        <w:gridCol w:w="1277"/>
      </w:tblGrid>
      <w:tr w:rsidR="00C71CF3" w:rsidRPr="00C71CF3" w:rsidTr="000B0719">
        <w:tc>
          <w:tcPr>
            <w:tcW w:w="636" w:type="dxa"/>
          </w:tcPr>
          <w:p w:rsidR="00C71CF3" w:rsidRPr="00C71CF3" w:rsidRDefault="00C71CF3" w:rsidP="00C71CF3">
            <w:pPr>
              <w:spacing w:after="200" w:line="276" w:lineRule="auto"/>
              <w:rPr>
                <w:b/>
                <w:bCs/>
              </w:rPr>
            </w:pPr>
            <w:r w:rsidRPr="00C71CF3">
              <w:rPr>
                <w:b/>
                <w:bCs/>
              </w:rPr>
              <w:t>SIRA</w:t>
            </w:r>
          </w:p>
        </w:tc>
        <w:tc>
          <w:tcPr>
            <w:tcW w:w="4454" w:type="dxa"/>
            <w:vAlign w:val="center"/>
          </w:tcPr>
          <w:p w:rsidR="00C71CF3" w:rsidRPr="00C71CF3" w:rsidRDefault="00C71CF3" w:rsidP="00C71CF3">
            <w:pPr>
              <w:spacing w:after="200" w:line="276" w:lineRule="auto"/>
            </w:pPr>
            <w:r w:rsidRPr="00C71CF3">
              <w:rPr>
                <w:b/>
                <w:bCs/>
              </w:rPr>
              <w:t xml:space="preserve">Ülkeler </w:t>
            </w:r>
          </w:p>
        </w:tc>
        <w:tc>
          <w:tcPr>
            <w:tcW w:w="1307" w:type="dxa"/>
            <w:vAlign w:val="center"/>
            <w:hideMark/>
          </w:tcPr>
          <w:p w:rsidR="00C71CF3" w:rsidRPr="00C71CF3" w:rsidRDefault="00C71CF3" w:rsidP="00C71CF3">
            <w:pPr>
              <w:spacing w:after="200" w:line="276" w:lineRule="auto"/>
            </w:pPr>
            <w:r w:rsidRPr="00C71CF3">
              <w:rPr>
                <w:b/>
                <w:bCs/>
              </w:rPr>
              <w:t>2013</w:t>
            </w:r>
          </w:p>
        </w:tc>
        <w:tc>
          <w:tcPr>
            <w:tcW w:w="1374" w:type="dxa"/>
            <w:vAlign w:val="center"/>
          </w:tcPr>
          <w:p w:rsidR="00C71CF3" w:rsidRPr="00C71CF3" w:rsidRDefault="00C71CF3" w:rsidP="00C71CF3">
            <w:pPr>
              <w:spacing w:after="200" w:line="276" w:lineRule="auto"/>
            </w:pPr>
            <w:r w:rsidRPr="00C71CF3">
              <w:rPr>
                <w:b/>
                <w:bCs/>
              </w:rPr>
              <w:t>2014</w:t>
            </w:r>
          </w:p>
        </w:tc>
        <w:tc>
          <w:tcPr>
            <w:tcW w:w="1277" w:type="dxa"/>
            <w:vAlign w:val="center"/>
          </w:tcPr>
          <w:p w:rsidR="00C71CF3" w:rsidRPr="00C71CF3" w:rsidRDefault="00C71CF3" w:rsidP="00C71CF3">
            <w:pPr>
              <w:spacing w:after="200" w:line="276" w:lineRule="auto"/>
              <w:rPr>
                <w:b/>
                <w:bCs/>
              </w:rPr>
            </w:pPr>
            <w:r w:rsidRPr="00C71CF3">
              <w:rPr>
                <w:b/>
                <w:bCs/>
              </w:rPr>
              <w:t>2015</w:t>
            </w:r>
          </w:p>
        </w:tc>
      </w:tr>
      <w:tr w:rsidR="00C71CF3" w:rsidRPr="00C71CF3" w:rsidTr="000B0719">
        <w:trPr>
          <w:trHeight w:val="365"/>
        </w:trPr>
        <w:tc>
          <w:tcPr>
            <w:tcW w:w="636" w:type="dxa"/>
          </w:tcPr>
          <w:p w:rsidR="00C71CF3" w:rsidRPr="00C71CF3" w:rsidRDefault="00C71CF3" w:rsidP="00C71CF3">
            <w:pPr>
              <w:spacing w:after="200" w:line="276" w:lineRule="auto"/>
              <w:rPr>
                <w:b/>
              </w:rPr>
            </w:pPr>
          </w:p>
        </w:tc>
        <w:tc>
          <w:tcPr>
            <w:tcW w:w="4454" w:type="dxa"/>
            <w:vAlign w:val="center"/>
          </w:tcPr>
          <w:p w:rsidR="00C71CF3" w:rsidRPr="00C71CF3" w:rsidRDefault="00C71CF3" w:rsidP="00C71CF3">
            <w:pPr>
              <w:spacing w:after="200" w:line="276" w:lineRule="auto"/>
              <w:rPr>
                <w:b/>
              </w:rPr>
            </w:pPr>
            <w:r w:rsidRPr="00C71CF3">
              <w:rPr>
                <w:b/>
              </w:rPr>
              <w:t>GENEL TOPLAM</w:t>
            </w:r>
          </w:p>
        </w:tc>
        <w:tc>
          <w:tcPr>
            <w:tcW w:w="1307" w:type="dxa"/>
            <w:vAlign w:val="center"/>
          </w:tcPr>
          <w:p w:rsidR="00C71CF3" w:rsidRPr="00C71CF3" w:rsidRDefault="00C71CF3" w:rsidP="00C71CF3">
            <w:pPr>
              <w:spacing w:after="200" w:line="276" w:lineRule="auto"/>
              <w:rPr>
                <w:b/>
              </w:rPr>
            </w:pPr>
            <w:r>
              <w:rPr>
                <w:b/>
              </w:rPr>
              <w:t>174.269</w:t>
            </w:r>
          </w:p>
        </w:tc>
        <w:tc>
          <w:tcPr>
            <w:tcW w:w="1374" w:type="dxa"/>
            <w:vAlign w:val="center"/>
          </w:tcPr>
          <w:p w:rsidR="00C71CF3" w:rsidRPr="00C71CF3" w:rsidRDefault="00C71CF3" w:rsidP="00C71CF3">
            <w:pPr>
              <w:spacing w:after="200" w:line="276" w:lineRule="auto"/>
              <w:rPr>
                <w:b/>
              </w:rPr>
            </w:pPr>
            <w:r>
              <w:rPr>
                <w:b/>
              </w:rPr>
              <w:t>153.054</w:t>
            </w:r>
          </w:p>
        </w:tc>
        <w:tc>
          <w:tcPr>
            <w:tcW w:w="1277" w:type="dxa"/>
            <w:vAlign w:val="center"/>
          </w:tcPr>
          <w:p w:rsidR="00C71CF3" w:rsidRPr="00C71CF3" w:rsidRDefault="00C71CF3" w:rsidP="00C71CF3">
            <w:pPr>
              <w:spacing w:after="200" w:line="276" w:lineRule="auto"/>
              <w:rPr>
                <w:b/>
              </w:rPr>
            </w:pPr>
            <w:r>
              <w:rPr>
                <w:b/>
              </w:rPr>
              <w:t>110.600</w:t>
            </w:r>
          </w:p>
        </w:tc>
      </w:tr>
      <w:tr w:rsidR="00C71CF3" w:rsidRPr="00C71CF3" w:rsidTr="000B0719">
        <w:trPr>
          <w:trHeight w:val="365"/>
        </w:trPr>
        <w:tc>
          <w:tcPr>
            <w:tcW w:w="636" w:type="dxa"/>
          </w:tcPr>
          <w:p w:rsidR="00C71CF3" w:rsidRPr="00C71CF3" w:rsidRDefault="00C71CF3" w:rsidP="00C71CF3">
            <w:pPr>
              <w:spacing w:after="200" w:line="276" w:lineRule="auto"/>
              <w:rPr>
                <w:b/>
              </w:rPr>
            </w:pPr>
            <w:r w:rsidRPr="00C71CF3">
              <w:rPr>
                <w:b/>
              </w:rPr>
              <w:t>1</w:t>
            </w:r>
          </w:p>
        </w:tc>
        <w:tc>
          <w:tcPr>
            <w:tcW w:w="4454" w:type="dxa"/>
            <w:hideMark/>
          </w:tcPr>
          <w:p w:rsidR="00C71CF3" w:rsidRDefault="00C71CF3">
            <w:pPr>
              <w:pStyle w:val="Default"/>
              <w:rPr>
                <w:sz w:val="22"/>
                <w:szCs w:val="22"/>
              </w:rPr>
            </w:pPr>
            <w:r>
              <w:rPr>
                <w:sz w:val="22"/>
                <w:szCs w:val="22"/>
              </w:rPr>
              <w:t xml:space="preserve">ABD </w:t>
            </w:r>
          </w:p>
        </w:tc>
        <w:tc>
          <w:tcPr>
            <w:tcW w:w="1307" w:type="dxa"/>
          </w:tcPr>
          <w:p w:rsidR="00C71CF3" w:rsidRDefault="00C71CF3">
            <w:pPr>
              <w:pStyle w:val="Default"/>
              <w:rPr>
                <w:sz w:val="22"/>
                <w:szCs w:val="22"/>
              </w:rPr>
            </w:pPr>
            <w:r>
              <w:rPr>
                <w:sz w:val="22"/>
                <w:szCs w:val="22"/>
              </w:rPr>
              <w:t xml:space="preserve">4.016 </w:t>
            </w:r>
          </w:p>
        </w:tc>
        <w:tc>
          <w:tcPr>
            <w:tcW w:w="1374" w:type="dxa"/>
          </w:tcPr>
          <w:p w:rsidR="00C71CF3" w:rsidRDefault="00C71CF3">
            <w:pPr>
              <w:pStyle w:val="Default"/>
              <w:rPr>
                <w:sz w:val="22"/>
                <w:szCs w:val="22"/>
              </w:rPr>
            </w:pPr>
            <w:r>
              <w:rPr>
                <w:sz w:val="22"/>
                <w:szCs w:val="22"/>
              </w:rPr>
              <w:t xml:space="preserve">11.983 </w:t>
            </w:r>
          </w:p>
        </w:tc>
        <w:tc>
          <w:tcPr>
            <w:tcW w:w="1277" w:type="dxa"/>
          </w:tcPr>
          <w:p w:rsidR="00C71CF3" w:rsidRDefault="00C71CF3">
            <w:pPr>
              <w:pStyle w:val="Default"/>
              <w:rPr>
                <w:sz w:val="22"/>
                <w:szCs w:val="22"/>
              </w:rPr>
            </w:pPr>
            <w:r>
              <w:rPr>
                <w:sz w:val="22"/>
                <w:szCs w:val="22"/>
              </w:rPr>
              <w:t xml:space="preserve">35.548 </w:t>
            </w:r>
          </w:p>
        </w:tc>
      </w:tr>
      <w:tr w:rsidR="00C71CF3" w:rsidRPr="00C71CF3" w:rsidTr="000B0719">
        <w:tc>
          <w:tcPr>
            <w:tcW w:w="636" w:type="dxa"/>
          </w:tcPr>
          <w:p w:rsidR="00C71CF3" w:rsidRPr="00C71CF3" w:rsidRDefault="00C71CF3" w:rsidP="00C71CF3">
            <w:pPr>
              <w:spacing w:after="200" w:line="276" w:lineRule="auto"/>
              <w:rPr>
                <w:b/>
              </w:rPr>
            </w:pPr>
            <w:r w:rsidRPr="00C71CF3">
              <w:rPr>
                <w:b/>
              </w:rPr>
              <w:t>2</w:t>
            </w:r>
          </w:p>
        </w:tc>
        <w:tc>
          <w:tcPr>
            <w:tcW w:w="4454" w:type="dxa"/>
            <w:hideMark/>
          </w:tcPr>
          <w:p w:rsidR="00C71CF3" w:rsidRDefault="00C71CF3">
            <w:pPr>
              <w:pStyle w:val="Default"/>
              <w:rPr>
                <w:sz w:val="22"/>
                <w:szCs w:val="22"/>
              </w:rPr>
            </w:pPr>
            <w:r>
              <w:rPr>
                <w:sz w:val="22"/>
                <w:szCs w:val="22"/>
              </w:rPr>
              <w:t xml:space="preserve">Suudi Arabistan </w:t>
            </w:r>
          </w:p>
        </w:tc>
        <w:tc>
          <w:tcPr>
            <w:tcW w:w="1307" w:type="dxa"/>
          </w:tcPr>
          <w:p w:rsidR="00C71CF3" w:rsidRDefault="00C71CF3">
            <w:pPr>
              <w:pStyle w:val="Default"/>
              <w:rPr>
                <w:sz w:val="22"/>
                <w:szCs w:val="22"/>
              </w:rPr>
            </w:pPr>
            <w:r>
              <w:rPr>
                <w:sz w:val="22"/>
                <w:szCs w:val="22"/>
              </w:rPr>
              <w:t xml:space="preserve">34.048 </w:t>
            </w:r>
          </w:p>
        </w:tc>
        <w:tc>
          <w:tcPr>
            <w:tcW w:w="1374" w:type="dxa"/>
          </w:tcPr>
          <w:p w:rsidR="00C71CF3" w:rsidRDefault="00C71CF3">
            <w:pPr>
              <w:pStyle w:val="Default"/>
              <w:rPr>
                <w:sz w:val="22"/>
                <w:szCs w:val="22"/>
              </w:rPr>
            </w:pPr>
            <w:r>
              <w:rPr>
                <w:sz w:val="22"/>
                <w:szCs w:val="22"/>
              </w:rPr>
              <w:t xml:space="preserve">31.718 </w:t>
            </w:r>
          </w:p>
        </w:tc>
        <w:tc>
          <w:tcPr>
            <w:tcW w:w="1277" w:type="dxa"/>
          </w:tcPr>
          <w:p w:rsidR="00C71CF3" w:rsidRDefault="00C71CF3">
            <w:pPr>
              <w:pStyle w:val="Default"/>
              <w:rPr>
                <w:sz w:val="22"/>
                <w:szCs w:val="22"/>
              </w:rPr>
            </w:pPr>
            <w:r>
              <w:rPr>
                <w:sz w:val="22"/>
                <w:szCs w:val="22"/>
              </w:rPr>
              <w:t xml:space="preserve">31.168 </w:t>
            </w:r>
          </w:p>
        </w:tc>
      </w:tr>
      <w:tr w:rsidR="00C71CF3" w:rsidRPr="00C71CF3" w:rsidTr="000B0719">
        <w:tc>
          <w:tcPr>
            <w:tcW w:w="636" w:type="dxa"/>
          </w:tcPr>
          <w:p w:rsidR="00C71CF3" w:rsidRPr="00C71CF3" w:rsidRDefault="00C71CF3" w:rsidP="00C71CF3">
            <w:pPr>
              <w:spacing w:after="200" w:line="276" w:lineRule="auto"/>
              <w:rPr>
                <w:b/>
              </w:rPr>
            </w:pPr>
            <w:r w:rsidRPr="00C71CF3">
              <w:rPr>
                <w:b/>
              </w:rPr>
              <w:t>3</w:t>
            </w:r>
          </w:p>
        </w:tc>
        <w:tc>
          <w:tcPr>
            <w:tcW w:w="4454" w:type="dxa"/>
            <w:vAlign w:val="center"/>
            <w:hideMark/>
          </w:tcPr>
          <w:p w:rsidR="00C71CF3" w:rsidRPr="00C71CF3" w:rsidRDefault="00C71CF3" w:rsidP="00C71CF3">
            <w:pPr>
              <w:spacing w:after="200" w:line="276" w:lineRule="auto"/>
            </w:pPr>
            <w:r>
              <w:t>Yemen</w:t>
            </w:r>
          </w:p>
        </w:tc>
        <w:tc>
          <w:tcPr>
            <w:tcW w:w="1307" w:type="dxa"/>
          </w:tcPr>
          <w:p w:rsidR="00C71CF3" w:rsidRDefault="00C71CF3">
            <w:pPr>
              <w:pStyle w:val="Default"/>
              <w:rPr>
                <w:sz w:val="22"/>
                <w:szCs w:val="22"/>
              </w:rPr>
            </w:pPr>
            <w:r>
              <w:rPr>
                <w:sz w:val="22"/>
                <w:szCs w:val="22"/>
              </w:rPr>
              <w:t xml:space="preserve">5.239 </w:t>
            </w:r>
          </w:p>
        </w:tc>
        <w:tc>
          <w:tcPr>
            <w:tcW w:w="1374" w:type="dxa"/>
          </w:tcPr>
          <w:p w:rsidR="00C71CF3" w:rsidRDefault="00C71CF3">
            <w:pPr>
              <w:pStyle w:val="Default"/>
              <w:rPr>
                <w:sz w:val="22"/>
                <w:szCs w:val="22"/>
              </w:rPr>
            </w:pPr>
            <w:r>
              <w:rPr>
                <w:sz w:val="22"/>
                <w:szCs w:val="22"/>
              </w:rPr>
              <w:t xml:space="preserve">144 </w:t>
            </w:r>
          </w:p>
        </w:tc>
        <w:tc>
          <w:tcPr>
            <w:tcW w:w="1277" w:type="dxa"/>
          </w:tcPr>
          <w:p w:rsidR="00C71CF3" w:rsidRDefault="00C71CF3">
            <w:pPr>
              <w:pStyle w:val="Default"/>
              <w:rPr>
                <w:sz w:val="22"/>
                <w:szCs w:val="22"/>
              </w:rPr>
            </w:pPr>
            <w:r>
              <w:rPr>
                <w:sz w:val="22"/>
                <w:szCs w:val="22"/>
              </w:rPr>
              <w:t xml:space="preserve">7.795 </w:t>
            </w:r>
          </w:p>
        </w:tc>
      </w:tr>
      <w:tr w:rsidR="00C71CF3" w:rsidRPr="00C71CF3" w:rsidTr="000B0719">
        <w:tc>
          <w:tcPr>
            <w:tcW w:w="636" w:type="dxa"/>
          </w:tcPr>
          <w:p w:rsidR="00C71CF3" w:rsidRPr="00C71CF3" w:rsidRDefault="00C71CF3" w:rsidP="00C71CF3">
            <w:pPr>
              <w:spacing w:after="200" w:line="276" w:lineRule="auto"/>
              <w:rPr>
                <w:b/>
              </w:rPr>
            </w:pPr>
            <w:r w:rsidRPr="00C71CF3">
              <w:rPr>
                <w:b/>
              </w:rPr>
              <w:t>4</w:t>
            </w:r>
          </w:p>
        </w:tc>
        <w:tc>
          <w:tcPr>
            <w:tcW w:w="4454" w:type="dxa"/>
            <w:vAlign w:val="center"/>
            <w:hideMark/>
          </w:tcPr>
          <w:p w:rsidR="00C71CF3" w:rsidRPr="00C71CF3" w:rsidRDefault="00C71CF3" w:rsidP="00C71CF3">
            <w:pPr>
              <w:spacing w:after="200" w:line="276" w:lineRule="auto"/>
            </w:pPr>
            <w:r>
              <w:t>Mısır</w:t>
            </w:r>
          </w:p>
        </w:tc>
        <w:tc>
          <w:tcPr>
            <w:tcW w:w="1307" w:type="dxa"/>
            <w:vAlign w:val="center"/>
          </w:tcPr>
          <w:p w:rsidR="00C71CF3" w:rsidRPr="00C71CF3" w:rsidRDefault="00C71CF3" w:rsidP="00C71CF3">
            <w:pPr>
              <w:spacing w:after="200" w:line="276" w:lineRule="auto"/>
            </w:pPr>
            <w:r>
              <w:t>8.988</w:t>
            </w:r>
          </w:p>
        </w:tc>
        <w:tc>
          <w:tcPr>
            <w:tcW w:w="1374" w:type="dxa"/>
            <w:vAlign w:val="center"/>
          </w:tcPr>
          <w:p w:rsidR="00C71CF3" w:rsidRPr="00C71CF3" w:rsidRDefault="00C71CF3" w:rsidP="00C71CF3">
            <w:pPr>
              <w:spacing w:after="200" w:line="276" w:lineRule="auto"/>
            </w:pPr>
            <w:r>
              <w:t>742</w:t>
            </w:r>
          </w:p>
        </w:tc>
        <w:tc>
          <w:tcPr>
            <w:tcW w:w="1277" w:type="dxa"/>
            <w:vAlign w:val="center"/>
          </w:tcPr>
          <w:p w:rsidR="00C71CF3" w:rsidRPr="00C71CF3" w:rsidRDefault="00C71CF3" w:rsidP="00C71CF3">
            <w:pPr>
              <w:spacing w:after="200" w:line="276" w:lineRule="auto"/>
            </w:pPr>
            <w:r>
              <w:t>6.433</w:t>
            </w:r>
          </w:p>
        </w:tc>
      </w:tr>
      <w:tr w:rsidR="00C71CF3" w:rsidRPr="00C71CF3" w:rsidTr="000B0719">
        <w:tc>
          <w:tcPr>
            <w:tcW w:w="636" w:type="dxa"/>
          </w:tcPr>
          <w:p w:rsidR="00C71CF3" w:rsidRPr="00C71CF3" w:rsidRDefault="00C71CF3" w:rsidP="00C71CF3">
            <w:pPr>
              <w:spacing w:after="200" w:line="276" w:lineRule="auto"/>
              <w:rPr>
                <w:b/>
              </w:rPr>
            </w:pPr>
            <w:r w:rsidRPr="00C71CF3">
              <w:rPr>
                <w:b/>
              </w:rPr>
              <w:t>5</w:t>
            </w:r>
          </w:p>
        </w:tc>
        <w:tc>
          <w:tcPr>
            <w:tcW w:w="4454" w:type="dxa"/>
            <w:vAlign w:val="center"/>
          </w:tcPr>
          <w:p w:rsidR="00C71CF3" w:rsidRPr="00C71CF3" w:rsidRDefault="00C71CF3" w:rsidP="00C71CF3">
            <w:pPr>
              <w:spacing w:after="200" w:line="276" w:lineRule="auto"/>
            </w:pPr>
            <w:r>
              <w:t>İspanya</w:t>
            </w:r>
          </w:p>
        </w:tc>
        <w:tc>
          <w:tcPr>
            <w:tcW w:w="1307" w:type="dxa"/>
            <w:vAlign w:val="center"/>
          </w:tcPr>
          <w:p w:rsidR="00C71CF3" w:rsidRPr="00C71CF3" w:rsidRDefault="00C71CF3" w:rsidP="00C71CF3">
            <w:pPr>
              <w:spacing w:after="200" w:line="276" w:lineRule="auto"/>
            </w:pPr>
            <w:r>
              <w:t>1.392</w:t>
            </w:r>
          </w:p>
        </w:tc>
        <w:tc>
          <w:tcPr>
            <w:tcW w:w="1374" w:type="dxa"/>
            <w:vAlign w:val="center"/>
          </w:tcPr>
          <w:p w:rsidR="00C71CF3" w:rsidRPr="00C71CF3" w:rsidRDefault="00C71CF3" w:rsidP="00C71CF3">
            <w:pPr>
              <w:spacing w:after="200" w:line="276" w:lineRule="auto"/>
            </w:pPr>
            <w:r>
              <w:t>2.994</w:t>
            </w:r>
          </w:p>
        </w:tc>
        <w:tc>
          <w:tcPr>
            <w:tcW w:w="1277" w:type="dxa"/>
            <w:vAlign w:val="center"/>
          </w:tcPr>
          <w:p w:rsidR="00C71CF3" w:rsidRPr="00C71CF3" w:rsidRDefault="00C71CF3" w:rsidP="00C71CF3">
            <w:pPr>
              <w:spacing w:after="200" w:line="276" w:lineRule="auto"/>
            </w:pPr>
            <w:r>
              <w:t>4.471</w:t>
            </w:r>
          </w:p>
        </w:tc>
      </w:tr>
    </w:tbl>
    <w:p w:rsidR="00C71CF3" w:rsidRDefault="00C71CF3" w:rsidP="00C71CF3">
      <w:pPr>
        <w:pStyle w:val="Quote"/>
      </w:pPr>
      <w:r w:rsidRPr="00C71CF3">
        <w:t xml:space="preserve">Kaynak: </w:t>
      </w:r>
      <w:proofErr w:type="spellStart"/>
      <w:r w:rsidRPr="00C71CF3">
        <w:t>Trademap</w:t>
      </w:r>
      <w:proofErr w:type="spellEnd"/>
    </w:p>
    <w:p w:rsidR="00EF4D04" w:rsidRPr="00EF4D04" w:rsidRDefault="00EF4D04" w:rsidP="00EF4D04">
      <w:r w:rsidRPr="00EF4D04">
        <w:t xml:space="preserve">ABD ve Suudi Arabistan en büyük alıcılarıdır. 2015 yılı ihracatının bölgeler itibarıyla; %40’ı Ortadoğu (Türkiye </w:t>
      </w:r>
      <w:proofErr w:type="gramStart"/>
      <w:r w:rsidRPr="00EF4D04">
        <w:t>dahil</w:t>
      </w:r>
      <w:proofErr w:type="gramEnd"/>
      <w:r w:rsidRPr="00EF4D04">
        <w:t>), %35’i Kuzey Amerika (ABD), %16’sı Avrupa ve %8’i Afrika ülkelerine yapılmıştır. (</w:t>
      </w:r>
      <w:proofErr w:type="spellStart"/>
      <w:r w:rsidRPr="00EF4D04">
        <w:t>Trademap</w:t>
      </w:r>
      <w:proofErr w:type="spellEnd"/>
      <w:r w:rsidRPr="00EF4D04">
        <w:t xml:space="preserve">) </w:t>
      </w:r>
    </w:p>
    <w:p w:rsidR="00EF4D04" w:rsidRPr="00EF4D04" w:rsidRDefault="00EF4D04" w:rsidP="00EF4D04">
      <w:r w:rsidRPr="00EF4D04">
        <w:t xml:space="preserve">Tuz ihracatında ton başına 500 Cibuti </w:t>
      </w:r>
      <w:proofErr w:type="spellStart"/>
      <w:r w:rsidRPr="00EF4D04">
        <w:t>Frankı</w:t>
      </w:r>
      <w:proofErr w:type="spellEnd"/>
      <w:r w:rsidRPr="00EF4D04">
        <w:t xml:space="preserve"> vergi tahsil etmektedir.</w:t>
      </w:r>
    </w:p>
    <w:p w:rsidR="00A17E9E" w:rsidRDefault="00C71CF3" w:rsidP="00A17E9E">
      <w:pPr>
        <w:pStyle w:val="Heading2"/>
      </w:pPr>
      <w:bookmarkStart w:id="10" w:name="_Toc491350849"/>
      <w:r>
        <w:t xml:space="preserve">Cibuti’nin </w:t>
      </w:r>
      <w:r w:rsidR="00A17E9E" w:rsidRPr="00D66755">
        <w:t xml:space="preserve">İhracatında Başlıca Ürünler </w:t>
      </w:r>
      <w:r w:rsidR="00A17E9E" w:rsidRPr="002464DA">
        <w:t>(1000$)</w:t>
      </w:r>
      <w:bookmarkEnd w:id="10"/>
    </w:p>
    <w:tbl>
      <w:tblPr>
        <w:tblStyle w:val="TableGrid"/>
        <w:tblpPr w:leftFromText="141" w:rightFromText="141" w:vertAnchor="text" w:tblpX="108" w:tblpY="1"/>
        <w:tblOverlap w:val="never"/>
        <w:tblW w:w="0" w:type="auto"/>
        <w:tblLook w:val="04A0" w:firstRow="1" w:lastRow="0" w:firstColumn="1" w:lastColumn="0" w:noHBand="0" w:noVBand="1"/>
      </w:tblPr>
      <w:tblGrid>
        <w:gridCol w:w="2494"/>
        <w:gridCol w:w="1706"/>
        <w:gridCol w:w="1374"/>
        <w:gridCol w:w="1313"/>
        <w:gridCol w:w="1277"/>
      </w:tblGrid>
      <w:tr w:rsidR="00DD2A43" w:rsidRPr="00DD2A43" w:rsidTr="00EF4D04">
        <w:tc>
          <w:tcPr>
            <w:tcW w:w="2494" w:type="dxa"/>
            <w:vAlign w:val="center"/>
          </w:tcPr>
          <w:p w:rsidR="00DD2A43" w:rsidRPr="00DD2A43" w:rsidRDefault="00DD2A43" w:rsidP="00EF4D04">
            <w:pPr>
              <w:spacing w:after="200" w:line="276" w:lineRule="auto"/>
            </w:pPr>
            <w:r w:rsidRPr="00DD2A43">
              <w:rPr>
                <w:b/>
                <w:bCs/>
              </w:rPr>
              <w:t>GTİP</w:t>
            </w:r>
          </w:p>
        </w:tc>
        <w:tc>
          <w:tcPr>
            <w:tcW w:w="1706" w:type="dxa"/>
            <w:vAlign w:val="center"/>
            <w:hideMark/>
          </w:tcPr>
          <w:p w:rsidR="00DD2A43" w:rsidRPr="00DD2A43" w:rsidRDefault="00DD2A43" w:rsidP="00EF4D04">
            <w:pPr>
              <w:spacing w:after="200" w:line="276" w:lineRule="auto"/>
            </w:pPr>
            <w:r w:rsidRPr="00DD2A43">
              <w:rPr>
                <w:b/>
                <w:bCs/>
              </w:rPr>
              <w:t>Ürünler</w:t>
            </w:r>
          </w:p>
        </w:tc>
        <w:tc>
          <w:tcPr>
            <w:tcW w:w="1374" w:type="dxa"/>
            <w:vAlign w:val="center"/>
          </w:tcPr>
          <w:p w:rsidR="00DD2A43" w:rsidRPr="00DD2A43" w:rsidRDefault="00DD2A43" w:rsidP="00EF4D04">
            <w:pPr>
              <w:spacing w:after="200" w:line="276" w:lineRule="auto"/>
            </w:pPr>
            <w:r w:rsidRPr="00DD2A43">
              <w:rPr>
                <w:b/>
                <w:bCs/>
              </w:rPr>
              <w:t>2013</w:t>
            </w:r>
          </w:p>
        </w:tc>
        <w:tc>
          <w:tcPr>
            <w:tcW w:w="1313" w:type="dxa"/>
            <w:vAlign w:val="center"/>
          </w:tcPr>
          <w:p w:rsidR="00DD2A43" w:rsidRPr="00DD2A43" w:rsidRDefault="00DD2A43" w:rsidP="00EF4D04">
            <w:pPr>
              <w:spacing w:after="200" w:line="276" w:lineRule="auto"/>
            </w:pPr>
            <w:r w:rsidRPr="00DD2A43">
              <w:rPr>
                <w:b/>
                <w:bCs/>
              </w:rPr>
              <w:t>2014</w:t>
            </w:r>
          </w:p>
        </w:tc>
        <w:tc>
          <w:tcPr>
            <w:tcW w:w="1277" w:type="dxa"/>
            <w:vAlign w:val="center"/>
          </w:tcPr>
          <w:p w:rsidR="00DD2A43" w:rsidRPr="00DD2A43" w:rsidRDefault="00DD2A43" w:rsidP="00EF4D04">
            <w:pPr>
              <w:spacing w:after="200" w:line="276" w:lineRule="auto"/>
            </w:pPr>
            <w:r w:rsidRPr="00DD2A43">
              <w:rPr>
                <w:b/>
                <w:bCs/>
              </w:rPr>
              <w:t>2015</w:t>
            </w:r>
          </w:p>
        </w:tc>
      </w:tr>
      <w:tr w:rsidR="00C71CF3" w:rsidRPr="00DD2A43" w:rsidTr="00EF4D04">
        <w:tc>
          <w:tcPr>
            <w:tcW w:w="2494" w:type="dxa"/>
            <w:vAlign w:val="center"/>
          </w:tcPr>
          <w:p w:rsidR="00C71CF3" w:rsidRPr="00DD2A43" w:rsidRDefault="00C71CF3" w:rsidP="00EF4D04">
            <w:pPr>
              <w:rPr>
                <w:b/>
                <w:bCs/>
              </w:rPr>
            </w:pPr>
          </w:p>
        </w:tc>
        <w:tc>
          <w:tcPr>
            <w:tcW w:w="1706" w:type="dxa"/>
            <w:vAlign w:val="center"/>
          </w:tcPr>
          <w:p w:rsidR="00C71CF3" w:rsidRPr="00DD2A43" w:rsidRDefault="00C71CF3" w:rsidP="00EF4D04">
            <w:pPr>
              <w:rPr>
                <w:b/>
                <w:bCs/>
              </w:rPr>
            </w:pPr>
            <w:r>
              <w:rPr>
                <w:b/>
                <w:bCs/>
              </w:rPr>
              <w:t>TOPLAM</w:t>
            </w:r>
          </w:p>
        </w:tc>
        <w:tc>
          <w:tcPr>
            <w:tcW w:w="1374" w:type="dxa"/>
            <w:vAlign w:val="center"/>
          </w:tcPr>
          <w:p w:rsidR="00C71CF3" w:rsidRPr="00DD2A43" w:rsidRDefault="00C71CF3" w:rsidP="00EF4D04">
            <w:pPr>
              <w:rPr>
                <w:b/>
                <w:bCs/>
              </w:rPr>
            </w:pPr>
            <w:r>
              <w:rPr>
                <w:b/>
                <w:bCs/>
              </w:rPr>
              <w:t>176.195</w:t>
            </w:r>
          </w:p>
        </w:tc>
        <w:tc>
          <w:tcPr>
            <w:tcW w:w="1313" w:type="dxa"/>
            <w:vAlign w:val="center"/>
          </w:tcPr>
          <w:p w:rsidR="00C71CF3" w:rsidRPr="00DD2A43" w:rsidRDefault="00C71CF3" w:rsidP="00EF4D04">
            <w:pPr>
              <w:rPr>
                <w:b/>
                <w:bCs/>
              </w:rPr>
            </w:pPr>
            <w:r>
              <w:rPr>
                <w:b/>
                <w:bCs/>
              </w:rPr>
              <w:t>756.286</w:t>
            </w:r>
          </w:p>
        </w:tc>
        <w:tc>
          <w:tcPr>
            <w:tcW w:w="1277" w:type="dxa"/>
            <w:vAlign w:val="center"/>
          </w:tcPr>
          <w:p w:rsidR="00C71CF3" w:rsidRPr="00DD2A43" w:rsidRDefault="00C71CF3" w:rsidP="00EF4D04">
            <w:pPr>
              <w:rPr>
                <w:b/>
                <w:bCs/>
              </w:rPr>
            </w:pPr>
            <w:r>
              <w:rPr>
                <w:b/>
                <w:bCs/>
              </w:rPr>
              <w:t>110.600</w:t>
            </w:r>
          </w:p>
        </w:tc>
      </w:tr>
      <w:tr w:rsidR="00C71CF3" w:rsidRPr="00DD2A43" w:rsidTr="00EF4D04">
        <w:trPr>
          <w:trHeight w:val="365"/>
        </w:trPr>
        <w:tc>
          <w:tcPr>
            <w:tcW w:w="2494" w:type="dxa"/>
            <w:hideMark/>
          </w:tcPr>
          <w:p w:rsidR="00C71CF3" w:rsidRPr="00C71CF3" w:rsidRDefault="00C71CF3" w:rsidP="00EF4D04">
            <w:pPr>
              <w:pStyle w:val="Default"/>
              <w:rPr>
                <w:b/>
                <w:sz w:val="22"/>
                <w:szCs w:val="22"/>
              </w:rPr>
            </w:pPr>
            <w:r w:rsidRPr="00C71CF3">
              <w:rPr>
                <w:b/>
                <w:sz w:val="22"/>
                <w:szCs w:val="22"/>
              </w:rPr>
              <w:t xml:space="preserve">0104 </w:t>
            </w:r>
          </w:p>
        </w:tc>
        <w:tc>
          <w:tcPr>
            <w:tcW w:w="1706" w:type="dxa"/>
          </w:tcPr>
          <w:p w:rsidR="00C71CF3" w:rsidRDefault="00C71CF3" w:rsidP="00EF4D04">
            <w:pPr>
              <w:pStyle w:val="Default"/>
              <w:rPr>
                <w:sz w:val="22"/>
                <w:szCs w:val="22"/>
              </w:rPr>
            </w:pPr>
            <w:r>
              <w:rPr>
                <w:sz w:val="22"/>
                <w:szCs w:val="22"/>
              </w:rPr>
              <w:t xml:space="preserve">Canlı koyun ve keçiler </w:t>
            </w:r>
          </w:p>
        </w:tc>
        <w:tc>
          <w:tcPr>
            <w:tcW w:w="1374" w:type="dxa"/>
          </w:tcPr>
          <w:p w:rsidR="00C71CF3" w:rsidRDefault="00C71CF3" w:rsidP="00EF4D04">
            <w:pPr>
              <w:pStyle w:val="Default"/>
              <w:rPr>
                <w:sz w:val="22"/>
                <w:szCs w:val="22"/>
              </w:rPr>
            </w:pPr>
            <w:r>
              <w:rPr>
                <w:sz w:val="22"/>
                <w:szCs w:val="22"/>
              </w:rPr>
              <w:t xml:space="preserve">20,052 </w:t>
            </w:r>
          </w:p>
        </w:tc>
        <w:tc>
          <w:tcPr>
            <w:tcW w:w="1313" w:type="dxa"/>
          </w:tcPr>
          <w:p w:rsidR="00C71CF3" w:rsidRDefault="00C71CF3" w:rsidP="00EF4D04">
            <w:pPr>
              <w:pStyle w:val="Default"/>
              <w:rPr>
                <w:sz w:val="22"/>
                <w:szCs w:val="22"/>
              </w:rPr>
            </w:pPr>
            <w:r>
              <w:rPr>
                <w:sz w:val="22"/>
                <w:szCs w:val="22"/>
              </w:rPr>
              <w:t xml:space="preserve">21,915 </w:t>
            </w:r>
          </w:p>
        </w:tc>
        <w:tc>
          <w:tcPr>
            <w:tcW w:w="1277" w:type="dxa"/>
          </w:tcPr>
          <w:p w:rsidR="00C71CF3" w:rsidRDefault="00C71CF3" w:rsidP="00EF4D04">
            <w:pPr>
              <w:pStyle w:val="Default"/>
              <w:rPr>
                <w:sz w:val="22"/>
                <w:szCs w:val="22"/>
              </w:rPr>
            </w:pPr>
            <w:r>
              <w:rPr>
                <w:sz w:val="22"/>
                <w:szCs w:val="22"/>
              </w:rPr>
              <w:t xml:space="preserve">16,093 </w:t>
            </w:r>
          </w:p>
        </w:tc>
      </w:tr>
      <w:tr w:rsidR="00C71CF3" w:rsidRPr="00DD2A43" w:rsidTr="00EF4D04">
        <w:trPr>
          <w:trHeight w:val="504"/>
        </w:trPr>
        <w:tc>
          <w:tcPr>
            <w:tcW w:w="2494" w:type="dxa"/>
            <w:hideMark/>
          </w:tcPr>
          <w:p w:rsidR="00C71CF3" w:rsidRPr="00C71CF3" w:rsidRDefault="00C71CF3" w:rsidP="00EF4D04">
            <w:pPr>
              <w:pStyle w:val="Default"/>
              <w:rPr>
                <w:b/>
                <w:sz w:val="22"/>
                <w:szCs w:val="22"/>
              </w:rPr>
            </w:pPr>
            <w:r w:rsidRPr="00C71CF3">
              <w:rPr>
                <w:b/>
                <w:sz w:val="22"/>
                <w:szCs w:val="22"/>
              </w:rPr>
              <w:t xml:space="preserve">4402 </w:t>
            </w:r>
          </w:p>
        </w:tc>
        <w:tc>
          <w:tcPr>
            <w:tcW w:w="1706" w:type="dxa"/>
          </w:tcPr>
          <w:p w:rsidR="00C71CF3" w:rsidRDefault="00C71CF3" w:rsidP="00EF4D04">
            <w:pPr>
              <w:pStyle w:val="Default"/>
              <w:rPr>
                <w:sz w:val="22"/>
                <w:szCs w:val="22"/>
              </w:rPr>
            </w:pPr>
            <w:r>
              <w:rPr>
                <w:sz w:val="22"/>
                <w:szCs w:val="22"/>
              </w:rPr>
              <w:t xml:space="preserve">Odun kömürü </w:t>
            </w:r>
          </w:p>
        </w:tc>
        <w:tc>
          <w:tcPr>
            <w:tcW w:w="1374" w:type="dxa"/>
          </w:tcPr>
          <w:p w:rsidR="00C71CF3" w:rsidRDefault="00C71CF3" w:rsidP="00EF4D04">
            <w:pPr>
              <w:pStyle w:val="Default"/>
              <w:rPr>
                <w:sz w:val="22"/>
                <w:szCs w:val="22"/>
              </w:rPr>
            </w:pPr>
            <w:r>
              <w:rPr>
                <w:sz w:val="22"/>
                <w:szCs w:val="22"/>
              </w:rPr>
              <w:t xml:space="preserve">21,966 </w:t>
            </w:r>
          </w:p>
        </w:tc>
        <w:tc>
          <w:tcPr>
            <w:tcW w:w="1313" w:type="dxa"/>
          </w:tcPr>
          <w:p w:rsidR="00C71CF3" w:rsidRDefault="00C71CF3" w:rsidP="00EF4D04">
            <w:pPr>
              <w:pStyle w:val="Default"/>
              <w:rPr>
                <w:sz w:val="22"/>
                <w:szCs w:val="22"/>
              </w:rPr>
            </w:pPr>
            <w:r>
              <w:rPr>
                <w:sz w:val="22"/>
                <w:szCs w:val="22"/>
              </w:rPr>
              <w:t xml:space="preserve">18,038 </w:t>
            </w:r>
          </w:p>
        </w:tc>
        <w:tc>
          <w:tcPr>
            <w:tcW w:w="1277" w:type="dxa"/>
          </w:tcPr>
          <w:p w:rsidR="00C71CF3" w:rsidRDefault="00C71CF3" w:rsidP="00EF4D04">
            <w:pPr>
              <w:pStyle w:val="Default"/>
              <w:rPr>
                <w:sz w:val="22"/>
                <w:szCs w:val="22"/>
              </w:rPr>
            </w:pPr>
            <w:r>
              <w:rPr>
                <w:sz w:val="22"/>
                <w:szCs w:val="22"/>
              </w:rPr>
              <w:t xml:space="preserve">13,809 </w:t>
            </w:r>
          </w:p>
        </w:tc>
      </w:tr>
      <w:tr w:rsidR="00C71CF3" w:rsidRPr="00DD2A43" w:rsidTr="00EF4D04">
        <w:tc>
          <w:tcPr>
            <w:tcW w:w="2494" w:type="dxa"/>
            <w:hideMark/>
          </w:tcPr>
          <w:p w:rsidR="00C71CF3" w:rsidRPr="00C71CF3" w:rsidRDefault="00C71CF3" w:rsidP="00EF4D04">
            <w:pPr>
              <w:pStyle w:val="Default"/>
              <w:rPr>
                <w:b/>
                <w:sz w:val="22"/>
                <w:szCs w:val="22"/>
              </w:rPr>
            </w:pPr>
            <w:r w:rsidRPr="00C71CF3">
              <w:rPr>
                <w:b/>
                <w:sz w:val="22"/>
                <w:szCs w:val="22"/>
              </w:rPr>
              <w:t xml:space="preserve">0901 </w:t>
            </w:r>
          </w:p>
        </w:tc>
        <w:tc>
          <w:tcPr>
            <w:tcW w:w="1706" w:type="dxa"/>
          </w:tcPr>
          <w:p w:rsidR="00C71CF3" w:rsidRDefault="00C71CF3" w:rsidP="00EF4D04">
            <w:pPr>
              <w:pStyle w:val="Default"/>
              <w:rPr>
                <w:sz w:val="22"/>
                <w:szCs w:val="22"/>
              </w:rPr>
            </w:pPr>
            <w:r>
              <w:rPr>
                <w:sz w:val="22"/>
                <w:szCs w:val="22"/>
              </w:rPr>
              <w:t xml:space="preserve">Kahve, kahve kabuk ve kapçıkları… </w:t>
            </w:r>
          </w:p>
        </w:tc>
        <w:tc>
          <w:tcPr>
            <w:tcW w:w="1374" w:type="dxa"/>
          </w:tcPr>
          <w:p w:rsidR="00C71CF3" w:rsidRDefault="00C71CF3" w:rsidP="00EF4D04">
            <w:pPr>
              <w:pStyle w:val="Default"/>
              <w:rPr>
                <w:sz w:val="22"/>
                <w:szCs w:val="22"/>
              </w:rPr>
            </w:pPr>
            <w:r>
              <w:rPr>
                <w:sz w:val="22"/>
                <w:szCs w:val="22"/>
              </w:rPr>
              <w:t xml:space="preserve">4,601 </w:t>
            </w:r>
          </w:p>
        </w:tc>
        <w:tc>
          <w:tcPr>
            <w:tcW w:w="1313" w:type="dxa"/>
          </w:tcPr>
          <w:p w:rsidR="00C71CF3" w:rsidRDefault="00C71CF3" w:rsidP="00EF4D04">
            <w:pPr>
              <w:pStyle w:val="Default"/>
              <w:rPr>
                <w:sz w:val="22"/>
                <w:szCs w:val="22"/>
              </w:rPr>
            </w:pPr>
            <w:r>
              <w:rPr>
                <w:sz w:val="22"/>
                <w:szCs w:val="22"/>
              </w:rPr>
              <w:t xml:space="preserve">5,560 </w:t>
            </w:r>
          </w:p>
        </w:tc>
        <w:tc>
          <w:tcPr>
            <w:tcW w:w="1277" w:type="dxa"/>
          </w:tcPr>
          <w:p w:rsidR="00C71CF3" w:rsidRDefault="00C71CF3" w:rsidP="00EF4D04">
            <w:pPr>
              <w:pStyle w:val="Default"/>
              <w:rPr>
                <w:sz w:val="22"/>
                <w:szCs w:val="22"/>
              </w:rPr>
            </w:pPr>
            <w:r>
              <w:rPr>
                <w:sz w:val="22"/>
                <w:szCs w:val="22"/>
              </w:rPr>
              <w:t xml:space="preserve">12,156 </w:t>
            </w:r>
          </w:p>
        </w:tc>
      </w:tr>
      <w:tr w:rsidR="00C71CF3" w:rsidRPr="00DD2A43" w:rsidTr="00EF4D04">
        <w:tc>
          <w:tcPr>
            <w:tcW w:w="2494" w:type="dxa"/>
            <w:hideMark/>
          </w:tcPr>
          <w:p w:rsidR="00C71CF3" w:rsidRPr="00C71CF3" w:rsidRDefault="00C71CF3" w:rsidP="00EF4D04">
            <w:pPr>
              <w:pStyle w:val="Default"/>
              <w:rPr>
                <w:b/>
                <w:sz w:val="22"/>
                <w:szCs w:val="22"/>
              </w:rPr>
            </w:pPr>
            <w:r w:rsidRPr="00C71CF3">
              <w:rPr>
                <w:b/>
                <w:sz w:val="22"/>
                <w:szCs w:val="22"/>
              </w:rPr>
              <w:t xml:space="preserve">0106 </w:t>
            </w:r>
          </w:p>
        </w:tc>
        <w:tc>
          <w:tcPr>
            <w:tcW w:w="1706" w:type="dxa"/>
          </w:tcPr>
          <w:p w:rsidR="00C71CF3" w:rsidRDefault="00C71CF3" w:rsidP="00EF4D04">
            <w:pPr>
              <w:pStyle w:val="Default"/>
              <w:rPr>
                <w:sz w:val="22"/>
                <w:szCs w:val="22"/>
              </w:rPr>
            </w:pPr>
            <w:r>
              <w:rPr>
                <w:sz w:val="22"/>
                <w:szCs w:val="22"/>
              </w:rPr>
              <w:t xml:space="preserve">Canlı diğer hayvanlar (maymun, tavşan, kaplumbağa </w:t>
            </w:r>
            <w:proofErr w:type="spellStart"/>
            <w:r>
              <w:rPr>
                <w:sz w:val="22"/>
                <w:szCs w:val="22"/>
              </w:rPr>
              <w:t>vb</w:t>
            </w:r>
            <w:proofErr w:type="spellEnd"/>
            <w:r>
              <w:rPr>
                <w:sz w:val="22"/>
                <w:szCs w:val="22"/>
              </w:rPr>
              <w:t xml:space="preserve">) </w:t>
            </w:r>
          </w:p>
        </w:tc>
        <w:tc>
          <w:tcPr>
            <w:tcW w:w="1374" w:type="dxa"/>
          </w:tcPr>
          <w:p w:rsidR="00C71CF3" w:rsidRDefault="00C71CF3" w:rsidP="00EF4D04">
            <w:pPr>
              <w:pStyle w:val="Default"/>
              <w:rPr>
                <w:sz w:val="22"/>
                <w:szCs w:val="22"/>
              </w:rPr>
            </w:pPr>
            <w:r>
              <w:rPr>
                <w:sz w:val="22"/>
                <w:szCs w:val="22"/>
              </w:rPr>
              <w:t xml:space="preserve">3,129 </w:t>
            </w:r>
          </w:p>
        </w:tc>
        <w:tc>
          <w:tcPr>
            <w:tcW w:w="1313" w:type="dxa"/>
          </w:tcPr>
          <w:p w:rsidR="00C71CF3" w:rsidRDefault="00C71CF3" w:rsidP="00EF4D04">
            <w:pPr>
              <w:pStyle w:val="Default"/>
              <w:rPr>
                <w:sz w:val="22"/>
                <w:szCs w:val="22"/>
              </w:rPr>
            </w:pPr>
            <w:r>
              <w:rPr>
                <w:sz w:val="22"/>
                <w:szCs w:val="22"/>
              </w:rPr>
              <w:t xml:space="preserve">2,017 </w:t>
            </w:r>
          </w:p>
        </w:tc>
        <w:tc>
          <w:tcPr>
            <w:tcW w:w="1277" w:type="dxa"/>
          </w:tcPr>
          <w:p w:rsidR="00C71CF3" w:rsidRDefault="00C71CF3" w:rsidP="00EF4D04">
            <w:pPr>
              <w:pStyle w:val="Default"/>
              <w:rPr>
                <w:sz w:val="22"/>
                <w:szCs w:val="22"/>
              </w:rPr>
            </w:pPr>
            <w:r>
              <w:rPr>
                <w:sz w:val="22"/>
                <w:szCs w:val="22"/>
              </w:rPr>
              <w:t xml:space="preserve">4,566 </w:t>
            </w:r>
          </w:p>
        </w:tc>
      </w:tr>
      <w:tr w:rsidR="00C71CF3" w:rsidRPr="00DD2A43" w:rsidTr="00EF4D04">
        <w:tc>
          <w:tcPr>
            <w:tcW w:w="2494" w:type="dxa"/>
          </w:tcPr>
          <w:p w:rsidR="00C71CF3" w:rsidRPr="00C71CF3" w:rsidRDefault="00C71CF3" w:rsidP="00EF4D04">
            <w:pPr>
              <w:pStyle w:val="Default"/>
              <w:rPr>
                <w:b/>
                <w:sz w:val="22"/>
                <w:szCs w:val="22"/>
              </w:rPr>
            </w:pPr>
            <w:r w:rsidRPr="00C71CF3">
              <w:rPr>
                <w:b/>
                <w:sz w:val="22"/>
                <w:szCs w:val="22"/>
              </w:rPr>
              <w:t xml:space="preserve">2710 </w:t>
            </w:r>
          </w:p>
        </w:tc>
        <w:tc>
          <w:tcPr>
            <w:tcW w:w="1706" w:type="dxa"/>
          </w:tcPr>
          <w:p w:rsidR="00C71CF3" w:rsidRDefault="00C71CF3" w:rsidP="00EF4D04">
            <w:pPr>
              <w:pStyle w:val="Default"/>
              <w:rPr>
                <w:sz w:val="22"/>
                <w:szCs w:val="22"/>
              </w:rPr>
            </w:pPr>
            <w:r>
              <w:rPr>
                <w:sz w:val="22"/>
                <w:szCs w:val="22"/>
              </w:rPr>
              <w:t xml:space="preserve">Petrol yağları </w:t>
            </w:r>
          </w:p>
        </w:tc>
        <w:tc>
          <w:tcPr>
            <w:tcW w:w="1374" w:type="dxa"/>
          </w:tcPr>
          <w:p w:rsidR="00C71CF3" w:rsidRDefault="00C71CF3" w:rsidP="00EF4D04">
            <w:pPr>
              <w:pStyle w:val="Default"/>
              <w:rPr>
                <w:sz w:val="22"/>
                <w:szCs w:val="22"/>
              </w:rPr>
            </w:pPr>
            <w:r>
              <w:rPr>
                <w:sz w:val="22"/>
                <w:szCs w:val="22"/>
              </w:rPr>
              <w:t xml:space="preserve">304 </w:t>
            </w:r>
          </w:p>
        </w:tc>
        <w:tc>
          <w:tcPr>
            <w:tcW w:w="1313" w:type="dxa"/>
          </w:tcPr>
          <w:p w:rsidR="00C71CF3" w:rsidRDefault="00C71CF3" w:rsidP="00EF4D04">
            <w:pPr>
              <w:pStyle w:val="Default"/>
              <w:rPr>
                <w:sz w:val="22"/>
                <w:szCs w:val="22"/>
              </w:rPr>
            </w:pPr>
            <w:r>
              <w:rPr>
                <w:sz w:val="22"/>
                <w:szCs w:val="22"/>
              </w:rPr>
              <w:t xml:space="preserve">197 </w:t>
            </w:r>
          </w:p>
        </w:tc>
        <w:tc>
          <w:tcPr>
            <w:tcW w:w="1277" w:type="dxa"/>
          </w:tcPr>
          <w:p w:rsidR="00C71CF3" w:rsidRDefault="00C71CF3" w:rsidP="00EF4D04">
            <w:pPr>
              <w:pStyle w:val="Default"/>
              <w:rPr>
                <w:sz w:val="22"/>
                <w:szCs w:val="22"/>
              </w:rPr>
            </w:pPr>
            <w:r>
              <w:rPr>
                <w:sz w:val="22"/>
                <w:szCs w:val="22"/>
              </w:rPr>
              <w:t xml:space="preserve">4,394 </w:t>
            </w:r>
          </w:p>
        </w:tc>
      </w:tr>
    </w:tbl>
    <w:p w:rsidR="00DD2A43" w:rsidRPr="00DD2A43" w:rsidRDefault="00DD2A43" w:rsidP="00DD2A43"/>
    <w:p w:rsidR="00A17E9E" w:rsidRDefault="00A17E9E" w:rsidP="00DD2A43">
      <w:pPr>
        <w:pStyle w:val="Heading1"/>
      </w:pPr>
      <w:bookmarkStart w:id="11" w:name="_Toc491350850"/>
      <w:r w:rsidRPr="00D66755">
        <w:lastRenderedPageBreak/>
        <w:t>Türkiye ile Ekonomik ve Ticari İlişkiler</w:t>
      </w:r>
      <w:bookmarkEnd w:id="11"/>
    </w:p>
    <w:p w:rsidR="00A17E9E" w:rsidRDefault="00A17E9E" w:rsidP="00A17E9E">
      <w:pPr>
        <w:pStyle w:val="Heading2"/>
        <w:spacing w:line="240" w:lineRule="auto"/>
      </w:pPr>
      <w:bookmarkStart w:id="12" w:name="_Toc491350851"/>
      <w:r w:rsidRPr="00D66755">
        <w:t>Türkiye ile İkili Ticaret</w:t>
      </w:r>
      <w:bookmarkEnd w:id="12"/>
    </w:p>
    <w:p w:rsidR="00EF4D04" w:rsidRDefault="00EF4D04" w:rsidP="00DD2A43">
      <w:pPr>
        <w:pStyle w:val="Heading2"/>
        <w:rPr>
          <w:rFonts w:asciiTheme="minorHAnsi" w:eastAsiaTheme="minorHAnsi" w:hAnsiTheme="minorHAnsi" w:cstheme="minorBidi"/>
          <w:b w:val="0"/>
          <w:bCs w:val="0"/>
          <w:color w:val="auto"/>
          <w:sz w:val="22"/>
          <w:szCs w:val="22"/>
        </w:rPr>
      </w:pPr>
      <w:bookmarkStart w:id="13" w:name="_Toc491350852"/>
      <w:r w:rsidRPr="00EF4D04">
        <w:rPr>
          <w:rFonts w:asciiTheme="minorHAnsi" w:eastAsiaTheme="minorHAnsi" w:hAnsiTheme="minorHAnsi" w:cstheme="minorBidi"/>
          <w:b w:val="0"/>
          <w:bCs w:val="0"/>
          <w:color w:val="auto"/>
          <w:sz w:val="22"/>
          <w:szCs w:val="22"/>
        </w:rPr>
        <w:t xml:space="preserve">Türkiye-Cibuti Ticaret, Ekonomik ve Teknik İşbirliği Karma Komisyonu (KEK) 3. Dönem Toplantısı 24-25 Aralık 2016 tarihlerinde Cibuti’de gerçekleştirilmiş olup, imzalanan KEK Toplantı Tutanağı taraflar arasında 29 Aralık 2016 tarihinde imzalanmıştır. </w:t>
      </w:r>
      <w:proofErr w:type="spellStart"/>
      <w:r w:rsidRPr="00EF4D04">
        <w:rPr>
          <w:rFonts w:asciiTheme="minorHAnsi" w:eastAsiaTheme="minorHAnsi" w:hAnsiTheme="minorHAnsi" w:cstheme="minorBidi"/>
          <w:b w:val="0"/>
          <w:bCs w:val="0"/>
          <w:color w:val="auto"/>
          <w:sz w:val="22"/>
          <w:szCs w:val="22"/>
        </w:rPr>
        <w:t>Heriki</w:t>
      </w:r>
      <w:proofErr w:type="spellEnd"/>
      <w:r w:rsidRPr="00EF4D04">
        <w:rPr>
          <w:rFonts w:asciiTheme="minorHAnsi" w:eastAsiaTheme="minorHAnsi" w:hAnsiTheme="minorHAnsi" w:cstheme="minorBidi"/>
          <w:b w:val="0"/>
          <w:bCs w:val="0"/>
          <w:color w:val="auto"/>
          <w:sz w:val="22"/>
          <w:szCs w:val="22"/>
        </w:rPr>
        <w:t xml:space="preserve"> ülkede iç onay sürecinin tamamlanmasını müteakiben KEK Toplantı Tutanağı yürürlüğe girecektir.</w:t>
      </w:r>
      <w:bookmarkEnd w:id="13"/>
      <w:r w:rsidRPr="00EF4D04">
        <w:rPr>
          <w:rFonts w:asciiTheme="minorHAnsi" w:eastAsiaTheme="minorHAnsi" w:hAnsiTheme="minorHAnsi" w:cstheme="minorBidi"/>
          <w:b w:val="0"/>
          <w:bCs w:val="0"/>
          <w:color w:val="auto"/>
          <w:sz w:val="22"/>
          <w:szCs w:val="22"/>
        </w:rPr>
        <w:t xml:space="preserve"> </w:t>
      </w:r>
    </w:p>
    <w:p w:rsidR="00DD2A43" w:rsidRDefault="00EF4D04" w:rsidP="00DD2A43">
      <w:pPr>
        <w:pStyle w:val="Heading2"/>
      </w:pPr>
      <w:bookmarkStart w:id="14" w:name="_Toc491350853"/>
      <w:r>
        <w:t xml:space="preserve">Türkiye –Cibuti </w:t>
      </w:r>
      <w:r w:rsidR="00DD2A43" w:rsidRPr="00DD2A43">
        <w:t>Dış Ticaret Göstergeleri (ABD Doları, 1000)</w:t>
      </w:r>
      <w:bookmarkEnd w:id="14"/>
    </w:p>
    <w:tbl>
      <w:tblPr>
        <w:tblStyle w:val="TableGrid"/>
        <w:tblpPr w:leftFromText="141" w:rightFromText="141" w:vertAnchor="text" w:horzAnchor="margin" w:tblpX="108" w:tblpY="7"/>
        <w:tblOverlap w:val="never"/>
        <w:tblW w:w="0" w:type="auto"/>
        <w:tblLook w:val="04A0" w:firstRow="1" w:lastRow="0" w:firstColumn="1" w:lastColumn="0" w:noHBand="0" w:noVBand="1"/>
      </w:tblPr>
      <w:tblGrid>
        <w:gridCol w:w="2386"/>
        <w:gridCol w:w="1706"/>
        <w:gridCol w:w="1374"/>
        <w:gridCol w:w="1313"/>
        <w:gridCol w:w="1277"/>
      </w:tblGrid>
      <w:tr w:rsidR="006A08B3" w:rsidRPr="00DD2A43" w:rsidTr="006A08B3">
        <w:tc>
          <w:tcPr>
            <w:tcW w:w="2386" w:type="dxa"/>
            <w:vAlign w:val="center"/>
          </w:tcPr>
          <w:p w:rsidR="006A08B3" w:rsidRPr="00DD2A43" w:rsidRDefault="006A08B3" w:rsidP="006A08B3">
            <w:pPr>
              <w:pStyle w:val="NormalWeb"/>
              <w:spacing w:before="0" w:beforeAutospacing="0" w:after="150" w:afterAutospacing="0" w:line="300" w:lineRule="atLeast"/>
              <w:jc w:val="center"/>
              <w:rPr>
                <w:rFonts w:asciiTheme="minorHAnsi" w:hAnsiTheme="minorHAnsi"/>
                <w:sz w:val="22"/>
                <w:szCs w:val="22"/>
              </w:rPr>
            </w:pPr>
            <w:r w:rsidRPr="00DD2A43">
              <w:rPr>
                <w:rStyle w:val="Strong"/>
                <w:rFonts w:asciiTheme="minorHAnsi" w:hAnsiTheme="minorHAnsi"/>
                <w:sz w:val="22"/>
                <w:szCs w:val="22"/>
              </w:rPr>
              <w:t>YIL</w:t>
            </w:r>
          </w:p>
        </w:tc>
        <w:tc>
          <w:tcPr>
            <w:tcW w:w="1706" w:type="dxa"/>
            <w:vAlign w:val="center"/>
            <w:hideMark/>
          </w:tcPr>
          <w:p w:rsidR="006A08B3" w:rsidRPr="00DD2A43" w:rsidRDefault="006A08B3" w:rsidP="006A08B3">
            <w:pPr>
              <w:pStyle w:val="NormalWeb"/>
              <w:spacing w:before="0" w:beforeAutospacing="0" w:after="150" w:afterAutospacing="0" w:line="300" w:lineRule="atLeast"/>
              <w:jc w:val="center"/>
              <w:rPr>
                <w:rFonts w:asciiTheme="minorHAnsi" w:hAnsiTheme="minorHAnsi"/>
                <w:sz w:val="22"/>
                <w:szCs w:val="22"/>
              </w:rPr>
            </w:pPr>
            <w:r w:rsidRPr="00DD2A43">
              <w:rPr>
                <w:rStyle w:val="Strong"/>
                <w:rFonts w:asciiTheme="minorHAnsi" w:hAnsiTheme="minorHAnsi"/>
                <w:sz w:val="22"/>
                <w:szCs w:val="22"/>
              </w:rPr>
              <w:t>İhracat</w:t>
            </w:r>
          </w:p>
        </w:tc>
        <w:tc>
          <w:tcPr>
            <w:tcW w:w="1374" w:type="dxa"/>
            <w:vAlign w:val="center"/>
          </w:tcPr>
          <w:p w:rsidR="006A08B3" w:rsidRPr="00DD2A43" w:rsidRDefault="006A08B3" w:rsidP="006A08B3">
            <w:pPr>
              <w:pStyle w:val="NormalWeb"/>
              <w:spacing w:before="0" w:beforeAutospacing="0" w:after="150" w:afterAutospacing="0" w:line="300" w:lineRule="atLeast"/>
              <w:jc w:val="center"/>
              <w:rPr>
                <w:rFonts w:asciiTheme="minorHAnsi" w:hAnsiTheme="minorHAnsi"/>
                <w:sz w:val="22"/>
                <w:szCs w:val="22"/>
              </w:rPr>
            </w:pPr>
            <w:r w:rsidRPr="00DD2A43">
              <w:rPr>
                <w:rStyle w:val="Strong"/>
                <w:rFonts w:asciiTheme="minorHAnsi" w:hAnsiTheme="minorHAnsi"/>
                <w:sz w:val="22"/>
                <w:szCs w:val="22"/>
              </w:rPr>
              <w:t>İthalat</w:t>
            </w:r>
          </w:p>
        </w:tc>
        <w:tc>
          <w:tcPr>
            <w:tcW w:w="1313" w:type="dxa"/>
            <w:vAlign w:val="center"/>
          </w:tcPr>
          <w:p w:rsidR="006A08B3" w:rsidRPr="00DD2A43" w:rsidRDefault="006A08B3" w:rsidP="006A08B3">
            <w:pPr>
              <w:pStyle w:val="NormalWeb"/>
              <w:spacing w:before="0" w:beforeAutospacing="0" w:after="150" w:afterAutospacing="0" w:line="300" w:lineRule="atLeast"/>
              <w:jc w:val="center"/>
              <w:rPr>
                <w:rFonts w:asciiTheme="minorHAnsi" w:hAnsiTheme="minorHAnsi"/>
                <w:sz w:val="22"/>
                <w:szCs w:val="22"/>
              </w:rPr>
            </w:pPr>
            <w:r>
              <w:rPr>
                <w:rStyle w:val="Strong"/>
                <w:rFonts w:asciiTheme="minorHAnsi" w:hAnsiTheme="minorHAnsi"/>
                <w:sz w:val="22"/>
                <w:szCs w:val="22"/>
              </w:rPr>
              <w:t>Hacim</w:t>
            </w:r>
          </w:p>
        </w:tc>
        <w:tc>
          <w:tcPr>
            <w:tcW w:w="1277" w:type="dxa"/>
            <w:vAlign w:val="center"/>
          </w:tcPr>
          <w:p w:rsidR="006A08B3" w:rsidRPr="00DD2A43" w:rsidRDefault="006A08B3" w:rsidP="006A08B3">
            <w:pPr>
              <w:pStyle w:val="NormalWeb"/>
              <w:spacing w:before="0" w:beforeAutospacing="0" w:after="150" w:afterAutospacing="0" w:line="300" w:lineRule="atLeast"/>
              <w:jc w:val="center"/>
              <w:rPr>
                <w:rFonts w:asciiTheme="minorHAnsi" w:hAnsiTheme="minorHAnsi"/>
                <w:sz w:val="22"/>
                <w:szCs w:val="22"/>
              </w:rPr>
            </w:pPr>
            <w:r>
              <w:rPr>
                <w:rStyle w:val="Strong"/>
                <w:rFonts w:asciiTheme="minorHAnsi" w:hAnsiTheme="minorHAnsi"/>
                <w:sz w:val="22"/>
                <w:szCs w:val="22"/>
              </w:rPr>
              <w:t>Denge</w:t>
            </w:r>
          </w:p>
        </w:tc>
      </w:tr>
      <w:tr w:rsidR="006A08B3" w:rsidRPr="00DD2A43" w:rsidTr="006A08B3">
        <w:trPr>
          <w:trHeight w:val="365"/>
        </w:trPr>
        <w:tc>
          <w:tcPr>
            <w:tcW w:w="238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2010</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30.788</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387</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31.175</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+30.401</w:t>
            </w:r>
          </w:p>
        </w:tc>
      </w:tr>
      <w:tr w:rsidR="006A08B3" w:rsidRPr="00DD2A43" w:rsidTr="006A08B3">
        <w:trPr>
          <w:trHeight w:val="365"/>
        </w:trPr>
        <w:tc>
          <w:tcPr>
            <w:tcW w:w="2386" w:type="dxa"/>
            <w:hideMark/>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2011</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45.491</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232</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45.723</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+45.259</w:t>
            </w:r>
          </w:p>
        </w:tc>
      </w:tr>
      <w:tr w:rsidR="006A08B3" w:rsidRPr="00DD2A43" w:rsidTr="006A08B3">
        <w:tc>
          <w:tcPr>
            <w:tcW w:w="2386" w:type="dxa"/>
            <w:hideMark/>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2012</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88.690</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89</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88.779</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+88.600</w:t>
            </w:r>
          </w:p>
        </w:tc>
      </w:tr>
      <w:tr w:rsidR="006A08B3" w:rsidRPr="00DD2A43" w:rsidTr="006A08B3">
        <w:tc>
          <w:tcPr>
            <w:tcW w:w="2386" w:type="dxa"/>
            <w:hideMark/>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2013</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67.091</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334</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67.426</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+66.757</w:t>
            </w:r>
          </w:p>
        </w:tc>
      </w:tr>
      <w:tr w:rsidR="006A08B3" w:rsidRPr="00DD2A43" w:rsidTr="006A08B3">
        <w:tc>
          <w:tcPr>
            <w:tcW w:w="2386" w:type="dxa"/>
            <w:hideMark/>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2014</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59.712</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81</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59.793</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+59.631</w:t>
            </w:r>
          </w:p>
        </w:tc>
      </w:tr>
      <w:tr w:rsidR="006A08B3" w:rsidRPr="00DD2A43" w:rsidTr="006A08B3">
        <w:tc>
          <w:tcPr>
            <w:tcW w:w="238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b/>
                <w:bCs/>
                <w:sz w:val="22"/>
                <w:szCs w:val="22"/>
              </w:rPr>
              <w:t>2015</w:t>
            </w:r>
          </w:p>
        </w:tc>
        <w:tc>
          <w:tcPr>
            <w:tcW w:w="1706"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98.249</w:t>
            </w:r>
          </w:p>
        </w:tc>
        <w:tc>
          <w:tcPr>
            <w:tcW w:w="1374"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113</w:t>
            </w:r>
          </w:p>
        </w:tc>
        <w:tc>
          <w:tcPr>
            <w:tcW w:w="1313"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98.362</w:t>
            </w:r>
          </w:p>
        </w:tc>
        <w:tc>
          <w:tcPr>
            <w:tcW w:w="1277" w:type="dxa"/>
          </w:tcPr>
          <w:p w:rsidR="006A08B3" w:rsidRPr="00EF4D04" w:rsidRDefault="006A08B3" w:rsidP="006A08B3">
            <w:pPr>
              <w:pStyle w:val="Default"/>
              <w:jc w:val="center"/>
              <w:rPr>
                <w:rFonts w:asciiTheme="minorHAnsi" w:hAnsiTheme="minorHAnsi" w:cstheme="minorHAnsi"/>
                <w:sz w:val="22"/>
                <w:szCs w:val="22"/>
              </w:rPr>
            </w:pPr>
            <w:r w:rsidRPr="00EF4D04">
              <w:rPr>
                <w:rFonts w:asciiTheme="minorHAnsi" w:hAnsiTheme="minorHAnsi" w:cstheme="minorHAnsi"/>
                <w:sz w:val="22"/>
                <w:szCs w:val="22"/>
              </w:rPr>
              <w:t>+98.136</w:t>
            </w:r>
          </w:p>
        </w:tc>
      </w:tr>
      <w:tr w:rsidR="006A08B3" w:rsidRPr="00DD2A43" w:rsidTr="006A08B3">
        <w:tc>
          <w:tcPr>
            <w:tcW w:w="2386" w:type="dxa"/>
          </w:tcPr>
          <w:p w:rsidR="006A08B3" w:rsidRPr="00EF4D04" w:rsidRDefault="006A08B3" w:rsidP="00E72386">
            <w:pPr>
              <w:pStyle w:val="NoSpacing"/>
              <w:jc w:val="center"/>
            </w:pPr>
            <w:r w:rsidRPr="00EF4D04">
              <w:t>2016</w:t>
            </w:r>
          </w:p>
        </w:tc>
        <w:tc>
          <w:tcPr>
            <w:tcW w:w="1706" w:type="dxa"/>
          </w:tcPr>
          <w:p w:rsidR="006A08B3" w:rsidRPr="00EF4D04" w:rsidRDefault="006A08B3" w:rsidP="00E72386">
            <w:pPr>
              <w:pStyle w:val="NoSpacing"/>
              <w:jc w:val="center"/>
            </w:pPr>
            <w:r w:rsidRPr="00EF4D04">
              <w:t>77.949</w:t>
            </w:r>
          </w:p>
        </w:tc>
        <w:tc>
          <w:tcPr>
            <w:tcW w:w="1374" w:type="dxa"/>
          </w:tcPr>
          <w:p w:rsidR="006A08B3" w:rsidRPr="00EF4D04" w:rsidRDefault="006A08B3" w:rsidP="00E72386">
            <w:pPr>
              <w:pStyle w:val="NoSpacing"/>
              <w:jc w:val="center"/>
            </w:pPr>
            <w:r w:rsidRPr="00EF4D04">
              <w:t>149</w:t>
            </w:r>
          </w:p>
        </w:tc>
        <w:tc>
          <w:tcPr>
            <w:tcW w:w="1313" w:type="dxa"/>
          </w:tcPr>
          <w:p w:rsidR="006A08B3" w:rsidRPr="00EF4D04" w:rsidRDefault="006A08B3" w:rsidP="00E72386">
            <w:pPr>
              <w:pStyle w:val="NoSpacing"/>
              <w:jc w:val="center"/>
            </w:pPr>
            <w:r w:rsidRPr="00EF4D04">
              <w:t>78.098</w:t>
            </w:r>
          </w:p>
        </w:tc>
        <w:tc>
          <w:tcPr>
            <w:tcW w:w="1277" w:type="dxa"/>
          </w:tcPr>
          <w:p w:rsidR="006A08B3" w:rsidRPr="00EF4D04" w:rsidRDefault="006A08B3" w:rsidP="00E72386">
            <w:pPr>
              <w:pStyle w:val="NoSpacing"/>
              <w:jc w:val="center"/>
            </w:pPr>
            <w:r w:rsidRPr="00EF4D04">
              <w:t>+77.800</w:t>
            </w:r>
          </w:p>
        </w:tc>
      </w:tr>
      <w:tr w:rsidR="00E72386" w:rsidRPr="00DD2A43" w:rsidTr="006A08B3">
        <w:tc>
          <w:tcPr>
            <w:tcW w:w="2386" w:type="dxa"/>
          </w:tcPr>
          <w:p w:rsidR="00E72386" w:rsidRPr="00EF4D04" w:rsidRDefault="00E72386" w:rsidP="00E72386">
            <w:pPr>
              <w:pStyle w:val="NoSpacing"/>
              <w:jc w:val="center"/>
            </w:pPr>
            <w:r>
              <w:t>2017</w:t>
            </w:r>
          </w:p>
        </w:tc>
        <w:tc>
          <w:tcPr>
            <w:tcW w:w="1706" w:type="dxa"/>
          </w:tcPr>
          <w:p w:rsidR="00E72386" w:rsidRPr="00EF4D04" w:rsidRDefault="00E72386" w:rsidP="00E72386">
            <w:pPr>
              <w:pStyle w:val="NoSpacing"/>
              <w:jc w:val="center"/>
            </w:pPr>
          </w:p>
        </w:tc>
        <w:tc>
          <w:tcPr>
            <w:tcW w:w="1374" w:type="dxa"/>
          </w:tcPr>
          <w:p w:rsidR="00E72386" w:rsidRPr="00EF4D04" w:rsidRDefault="00E72386" w:rsidP="00E72386">
            <w:pPr>
              <w:pStyle w:val="NoSpacing"/>
              <w:jc w:val="center"/>
            </w:pPr>
          </w:p>
        </w:tc>
        <w:tc>
          <w:tcPr>
            <w:tcW w:w="1313" w:type="dxa"/>
          </w:tcPr>
          <w:p w:rsidR="00E72386" w:rsidRPr="00EF4D04" w:rsidRDefault="00E72386" w:rsidP="00E72386">
            <w:pPr>
              <w:pStyle w:val="NoSpacing"/>
              <w:jc w:val="center"/>
            </w:pPr>
          </w:p>
        </w:tc>
        <w:tc>
          <w:tcPr>
            <w:tcW w:w="1277" w:type="dxa"/>
          </w:tcPr>
          <w:p w:rsidR="00E72386" w:rsidRPr="00EF4D04" w:rsidRDefault="00E72386" w:rsidP="00E72386">
            <w:pPr>
              <w:pStyle w:val="NoSpacing"/>
              <w:jc w:val="center"/>
            </w:pPr>
          </w:p>
        </w:tc>
      </w:tr>
    </w:tbl>
    <w:p w:rsidR="00DD2A43" w:rsidRPr="00DD2A43" w:rsidRDefault="00DD2A43" w:rsidP="006A08B3">
      <w:pPr>
        <w:pStyle w:val="NoSpacing"/>
      </w:pPr>
    </w:p>
    <w:p w:rsidR="00DD2A43" w:rsidRDefault="00DD2A43" w:rsidP="006A08B3">
      <w:pPr>
        <w:pStyle w:val="NoSpacing"/>
      </w:pPr>
    </w:p>
    <w:p w:rsidR="00EF4D04" w:rsidRDefault="00EF4D04" w:rsidP="006A08B3">
      <w:pPr>
        <w:pStyle w:val="NoSpacing"/>
        <w:rPr>
          <w:rFonts w:asciiTheme="majorHAnsi" w:eastAsiaTheme="majorEastAsia" w:hAnsiTheme="majorHAnsi" w:cstheme="majorBidi"/>
          <w:i/>
          <w:iCs/>
          <w:color w:val="4F81BD" w:themeColor="accent1"/>
          <w:sz w:val="26"/>
          <w:szCs w:val="26"/>
        </w:rPr>
      </w:pPr>
    </w:p>
    <w:p w:rsidR="00EF4D04" w:rsidRDefault="00EF4D04" w:rsidP="006A08B3">
      <w:pPr>
        <w:pStyle w:val="NoSpacing"/>
        <w:rPr>
          <w:rFonts w:asciiTheme="majorHAnsi" w:eastAsiaTheme="majorEastAsia" w:hAnsiTheme="majorHAnsi" w:cstheme="majorBidi"/>
          <w:i/>
          <w:iCs/>
          <w:color w:val="4F81BD" w:themeColor="accent1"/>
          <w:sz w:val="26"/>
          <w:szCs w:val="26"/>
        </w:rPr>
      </w:pPr>
    </w:p>
    <w:p w:rsidR="006A08B3" w:rsidRDefault="006A08B3" w:rsidP="006A08B3">
      <w:pPr>
        <w:pStyle w:val="NoSpacing"/>
      </w:pPr>
    </w:p>
    <w:p w:rsidR="006A08B3" w:rsidRDefault="006A08B3" w:rsidP="006A08B3">
      <w:pPr>
        <w:pStyle w:val="NoSpacing"/>
      </w:pPr>
    </w:p>
    <w:p w:rsidR="006A08B3" w:rsidRDefault="006A08B3" w:rsidP="006A08B3">
      <w:pPr>
        <w:pStyle w:val="NoSpacing"/>
      </w:pPr>
    </w:p>
    <w:p w:rsidR="006A08B3" w:rsidRDefault="006A08B3" w:rsidP="006A08B3">
      <w:pPr>
        <w:pStyle w:val="NoSpacing"/>
      </w:pPr>
    </w:p>
    <w:p w:rsidR="006A08B3" w:rsidRDefault="006A08B3" w:rsidP="006A08B3">
      <w:pPr>
        <w:pStyle w:val="NoSpacing"/>
      </w:pPr>
    </w:p>
    <w:p w:rsidR="006A08B3" w:rsidRDefault="006A08B3" w:rsidP="006A08B3">
      <w:pPr>
        <w:pStyle w:val="NoSpacing"/>
      </w:pPr>
    </w:p>
    <w:p w:rsidR="00DE4A4A" w:rsidRDefault="00DE4A4A" w:rsidP="006A08B3">
      <w:pPr>
        <w:pStyle w:val="NoSpacing"/>
      </w:pPr>
    </w:p>
    <w:p w:rsidR="001E1394" w:rsidRDefault="00EF4D04" w:rsidP="006A08B3">
      <w:pPr>
        <w:pStyle w:val="NoSpacing"/>
      </w:pPr>
      <w:proofErr w:type="spellStart"/>
      <w:r>
        <w:t>Kaynak</w:t>
      </w:r>
      <w:proofErr w:type="spellEnd"/>
      <w:r>
        <w:t>: TÜİK</w:t>
      </w:r>
    </w:p>
    <w:p w:rsidR="006A08B3" w:rsidRDefault="006A08B3" w:rsidP="006A08B3">
      <w:pPr>
        <w:pStyle w:val="NoSpacing"/>
      </w:pPr>
    </w:p>
    <w:p w:rsidR="006A08B3" w:rsidRDefault="006A08B3">
      <w:pPr>
        <w:rPr>
          <w:rFonts w:asciiTheme="majorHAnsi" w:eastAsiaTheme="majorEastAsia" w:hAnsiTheme="majorHAnsi" w:cstheme="majorBidi"/>
          <w:b/>
          <w:bCs/>
          <w:color w:val="4F81BD" w:themeColor="accent1"/>
          <w:sz w:val="26"/>
          <w:szCs w:val="26"/>
        </w:rPr>
      </w:pPr>
      <w:r>
        <w:br w:type="page"/>
      </w:r>
    </w:p>
    <w:p w:rsidR="00A17E9E" w:rsidRDefault="00A17E9E" w:rsidP="00A17E9E">
      <w:pPr>
        <w:pStyle w:val="Heading2"/>
        <w:spacing w:line="240" w:lineRule="auto"/>
      </w:pPr>
      <w:bookmarkStart w:id="15" w:name="_Toc491350854"/>
      <w:r w:rsidRPr="00D66755">
        <w:lastRenderedPageBreak/>
        <w:t xml:space="preserve">Türkiye'nin </w:t>
      </w:r>
      <w:r w:rsidR="00EF4D04">
        <w:t xml:space="preserve">Cibuti’ye </w:t>
      </w:r>
      <w:r w:rsidRPr="00D66755">
        <w:t>İhracatında Başlıca Ürünler (1000$)</w:t>
      </w:r>
      <w:bookmarkEnd w:id="15"/>
    </w:p>
    <w:tbl>
      <w:tblPr>
        <w:tblStyle w:val="TableGrid"/>
        <w:tblpPr w:leftFromText="141" w:rightFromText="141" w:vertAnchor="text" w:horzAnchor="margin" w:tblpX="108" w:tblpY="58"/>
        <w:tblOverlap w:val="never"/>
        <w:tblW w:w="9288" w:type="dxa"/>
        <w:tblLook w:val="04A0" w:firstRow="1" w:lastRow="0" w:firstColumn="1" w:lastColumn="0" w:noHBand="0" w:noVBand="1"/>
      </w:tblPr>
      <w:tblGrid>
        <w:gridCol w:w="2263"/>
        <w:gridCol w:w="2245"/>
        <w:gridCol w:w="1672"/>
        <w:gridCol w:w="1592"/>
        <w:gridCol w:w="1516"/>
      </w:tblGrid>
      <w:tr w:rsidR="00E72386" w:rsidRPr="001E1394" w:rsidTr="00DE4A4A">
        <w:trPr>
          <w:trHeight w:val="702"/>
        </w:trPr>
        <w:tc>
          <w:tcPr>
            <w:tcW w:w="226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sidRPr="001E1394">
              <w:rPr>
                <w:rStyle w:val="Strong"/>
                <w:rFonts w:asciiTheme="minorHAnsi" w:hAnsiTheme="minorHAnsi"/>
                <w:color w:val="333333"/>
                <w:sz w:val="22"/>
                <w:szCs w:val="22"/>
              </w:rPr>
              <w:t>GTİP</w:t>
            </w:r>
          </w:p>
        </w:tc>
        <w:tc>
          <w:tcPr>
            <w:tcW w:w="2245" w:type="dxa"/>
            <w:vAlign w:val="center"/>
            <w:hideMark/>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sidRPr="001E1394">
              <w:rPr>
                <w:rStyle w:val="Strong"/>
                <w:rFonts w:asciiTheme="minorHAnsi" w:hAnsiTheme="minorHAnsi"/>
                <w:color w:val="333333"/>
                <w:sz w:val="22"/>
                <w:szCs w:val="22"/>
              </w:rPr>
              <w:t>ÜRÜN ADI</w:t>
            </w:r>
          </w:p>
        </w:tc>
        <w:tc>
          <w:tcPr>
            <w:tcW w:w="1672"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sidRPr="001E1394">
              <w:rPr>
                <w:rStyle w:val="Strong"/>
                <w:rFonts w:asciiTheme="minorHAnsi" w:hAnsiTheme="minorHAnsi"/>
                <w:color w:val="333333"/>
                <w:sz w:val="22"/>
                <w:szCs w:val="22"/>
              </w:rPr>
              <w:t>2015</w:t>
            </w:r>
          </w:p>
        </w:tc>
        <w:tc>
          <w:tcPr>
            <w:tcW w:w="1592"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sidRPr="001E1394">
              <w:rPr>
                <w:rStyle w:val="Strong"/>
                <w:rFonts w:asciiTheme="minorHAnsi" w:hAnsiTheme="minorHAnsi"/>
                <w:color w:val="333333"/>
                <w:sz w:val="22"/>
                <w:szCs w:val="22"/>
              </w:rPr>
              <w:t>2016</w:t>
            </w:r>
          </w:p>
        </w:tc>
        <w:tc>
          <w:tcPr>
            <w:tcW w:w="1516" w:type="dxa"/>
            <w:vAlign w:val="center"/>
          </w:tcPr>
          <w:p w:rsidR="00E72386" w:rsidRPr="001E1394" w:rsidRDefault="00E72386" w:rsidP="00EF4D04">
            <w:pPr>
              <w:pStyle w:val="NormalWeb"/>
              <w:spacing w:before="0" w:beforeAutospacing="0" w:after="150" w:afterAutospacing="0" w:line="300" w:lineRule="atLeast"/>
              <w:jc w:val="center"/>
              <w:rPr>
                <w:rStyle w:val="Strong"/>
                <w:rFonts w:asciiTheme="minorHAnsi" w:hAnsiTheme="minorHAnsi"/>
                <w:color w:val="333333"/>
                <w:sz w:val="22"/>
                <w:szCs w:val="22"/>
              </w:rPr>
            </w:pPr>
            <w:r>
              <w:rPr>
                <w:rStyle w:val="Strong"/>
                <w:rFonts w:asciiTheme="minorHAnsi" w:hAnsiTheme="minorHAnsi"/>
                <w:color w:val="333333"/>
                <w:sz w:val="22"/>
                <w:szCs w:val="22"/>
              </w:rPr>
              <w:t>2017</w:t>
            </w:r>
          </w:p>
        </w:tc>
      </w:tr>
      <w:tr w:rsidR="00E72386" w:rsidRPr="001E1394" w:rsidTr="00DE4A4A">
        <w:trPr>
          <w:trHeight w:val="699"/>
        </w:trPr>
        <w:tc>
          <w:tcPr>
            <w:tcW w:w="2263" w:type="dxa"/>
            <w:vAlign w:val="center"/>
            <w:hideMark/>
          </w:tcPr>
          <w:p w:rsidR="00E72386" w:rsidRDefault="00F935F4">
            <w:pPr>
              <w:pStyle w:val="Default"/>
              <w:rPr>
                <w:sz w:val="22"/>
                <w:szCs w:val="22"/>
              </w:rPr>
            </w:pPr>
            <w:r w:rsidRPr="00F935F4">
              <w:rPr>
                <w:sz w:val="22"/>
                <w:szCs w:val="22"/>
              </w:rPr>
              <w:t>1512</w:t>
            </w:r>
          </w:p>
        </w:tc>
        <w:tc>
          <w:tcPr>
            <w:tcW w:w="2245" w:type="dxa"/>
            <w:vAlign w:val="center"/>
          </w:tcPr>
          <w:p w:rsidR="00E72386" w:rsidRDefault="00DE4A4A" w:rsidP="00DE4A4A">
            <w:pPr>
              <w:pStyle w:val="Default"/>
              <w:rPr>
                <w:sz w:val="22"/>
                <w:szCs w:val="22"/>
              </w:rPr>
            </w:pPr>
            <w:r>
              <w:rPr>
                <w:sz w:val="22"/>
                <w:szCs w:val="22"/>
              </w:rPr>
              <w:t>Makarnalar ve kuskus</w:t>
            </w:r>
          </w:p>
        </w:tc>
        <w:tc>
          <w:tcPr>
            <w:tcW w:w="1672" w:type="dxa"/>
            <w:vAlign w:val="center"/>
          </w:tcPr>
          <w:p w:rsidR="00E72386" w:rsidRDefault="00F935F4" w:rsidP="00DE4A4A">
            <w:pPr>
              <w:pStyle w:val="Default"/>
              <w:jc w:val="center"/>
              <w:rPr>
                <w:sz w:val="22"/>
                <w:szCs w:val="22"/>
              </w:rPr>
            </w:pPr>
            <w:r w:rsidRPr="00F935F4">
              <w:rPr>
                <w:sz w:val="22"/>
                <w:szCs w:val="22"/>
              </w:rPr>
              <w:t>8.854</w:t>
            </w:r>
          </w:p>
        </w:tc>
        <w:tc>
          <w:tcPr>
            <w:tcW w:w="1592" w:type="dxa"/>
            <w:vAlign w:val="center"/>
          </w:tcPr>
          <w:p w:rsidR="00E72386" w:rsidRDefault="00F935F4" w:rsidP="00DE4A4A">
            <w:pPr>
              <w:pStyle w:val="Default"/>
              <w:jc w:val="center"/>
              <w:rPr>
                <w:sz w:val="22"/>
                <w:szCs w:val="22"/>
              </w:rPr>
            </w:pPr>
            <w:r w:rsidRPr="00F935F4">
              <w:rPr>
                <w:sz w:val="22"/>
                <w:szCs w:val="22"/>
              </w:rPr>
              <w:t>10.844</w:t>
            </w:r>
          </w:p>
        </w:tc>
        <w:tc>
          <w:tcPr>
            <w:tcW w:w="1516" w:type="dxa"/>
            <w:vAlign w:val="center"/>
          </w:tcPr>
          <w:p w:rsidR="00E72386" w:rsidRDefault="00F935F4" w:rsidP="00DE4A4A">
            <w:pPr>
              <w:pStyle w:val="Default"/>
              <w:jc w:val="center"/>
              <w:rPr>
                <w:sz w:val="22"/>
                <w:szCs w:val="22"/>
              </w:rPr>
            </w:pPr>
            <w:r w:rsidRPr="00F935F4">
              <w:rPr>
                <w:sz w:val="22"/>
                <w:szCs w:val="22"/>
              </w:rPr>
              <w:t>28.011</w:t>
            </w:r>
          </w:p>
        </w:tc>
      </w:tr>
      <w:tr w:rsidR="00E72386" w:rsidRPr="001E1394" w:rsidTr="00DE4A4A">
        <w:trPr>
          <w:trHeight w:val="837"/>
        </w:trPr>
        <w:tc>
          <w:tcPr>
            <w:tcW w:w="2263" w:type="dxa"/>
            <w:vAlign w:val="center"/>
            <w:hideMark/>
          </w:tcPr>
          <w:p w:rsidR="00E72386" w:rsidRDefault="00E72386">
            <w:pPr>
              <w:pStyle w:val="Default"/>
              <w:rPr>
                <w:sz w:val="22"/>
                <w:szCs w:val="22"/>
              </w:rPr>
            </w:pPr>
            <w:r>
              <w:rPr>
                <w:sz w:val="22"/>
                <w:szCs w:val="22"/>
              </w:rPr>
              <w:t xml:space="preserve">7214 </w:t>
            </w:r>
          </w:p>
        </w:tc>
        <w:tc>
          <w:tcPr>
            <w:tcW w:w="2245" w:type="dxa"/>
            <w:vAlign w:val="center"/>
          </w:tcPr>
          <w:p w:rsidR="00E72386" w:rsidRDefault="00DE4A4A" w:rsidP="00DE4A4A">
            <w:pPr>
              <w:pStyle w:val="Default"/>
              <w:rPr>
                <w:sz w:val="22"/>
                <w:szCs w:val="22"/>
              </w:rPr>
            </w:pPr>
            <w:r>
              <w:rPr>
                <w:sz w:val="22"/>
                <w:szCs w:val="22"/>
              </w:rPr>
              <w:t xml:space="preserve">Demir veya </w:t>
            </w:r>
            <w:proofErr w:type="spellStart"/>
            <w:r>
              <w:rPr>
                <w:sz w:val="22"/>
                <w:szCs w:val="22"/>
              </w:rPr>
              <w:t>alaşımsız</w:t>
            </w:r>
            <w:proofErr w:type="spellEnd"/>
            <w:r>
              <w:rPr>
                <w:sz w:val="22"/>
                <w:szCs w:val="22"/>
              </w:rPr>
              <w:t xml:space="preserve"> çelikten çubuklar</w:t>
            </w:r>
          </w:p>
        </w:tc>
        <w:tc>
          <w:tcPr>
            <w:tcW w:w="1672" w:type="dxa"/>
            <w:vAlign w:val="center"/>
          </w:tcPr>
          <w:p w:rsidR="00E72386" w:rsidRDefault="00F935F4" w:rsidP="00DE4A4A">
            <w:pPr>
              <w:pStyle w:val="Default"/>
              <w:jc w:val="center"/>
              <w:rPr>
                <w:sz w:val="22"/>
                <w:szCs w:val="22"/>
              </w:rPr>
            </w:pPr>
            <w:r w:rsidRPr="00F935F4">
              <w:rPr>
                <w:sz w:val="22"/>
                <w:szCs w:val="22"/>
              </w:rPr>
              <w:t>32.202</w:t>
            </w:r>
          </w:p>
        </w:tc>
        <w:tc>
          <w:tcPr>
            <w:tcW w:w="1592" w:type="dxa"/>
            <w:vAlign w:val="center"/>
          </w:tcPr>
          <w:p w:rsidR="00E72386" w:rsidRDefault="00F935F4" w:rsidP="00DE4A4A">
            <w:pPr>
              <w:pStyle w:val="Default"/>
              <w:jc w:val="center"/>
              <w:rPr>
                <w:sz w:val="22"/>
                <w:szCs w:val="22"/>
              </w:rPr>
            </w:pPr>
            <w:r w:rsidRPr="00F935F4">
              <w:rPr>
                <w:sz w:val="22"/>
                <w:szCs w:val="22"/>
              </w:rPr>
              <w:t>15.347</w:t>
            </w:r>
          </w:p>
        </w:tc>
        <w:tc>
          <w:tcPr>
            <w:tcW w:w="1516" w:type="dxa"/>
            <w:vAlign w:val="center"/>
          </w:tcPr>
          <w:p w:rsidR="00E72386" w:rsidRDefault="00F935F4" w:rsidP="00DE4A4A">
            <w:pPr>
              <w:pStyle w:val="Default"/>
              <w:jc w:val="center"/>
              <w:rPr>
                <w:sz w:val="22"/>
                <w:szCs w:val="22"/>
              </w:rPr>
            </w:pPr>
            <w:r w:rsidRPr="00F935F4">
              <w:rPr>
                <w:sz w:val="22"/>
                <w:szCs w:val="22"/>
              </w:rPr>
              <w:t>25.180</w:t>
            </w:r>
          </w:p>
        </w:tc>
      </w:tr>
      <w:tr w:rsidR="00E72386" w:rsidRPr="001E1394" w:rsidTr="00DE4A4A">
        <w:tc>
          <w:tcPr>
            <w:tcW w:w="2263" w:type="dxa"/>
            <w:vAlign w:val="center"/>
            <w:hideMark/>
          </w:tcPr>
          <w:p w:rsidR="00E72386" w:rsidRDefault="00F935F4">
            <w:pPr>
              <w:pStyle w:val="Default"/>
              <w:rPr>
                <w:sz w:val="22"/>
                <w:szCs w:val="22"/>
              </w:rPr>
            </w:pPr>
            <w:r w:rsidRPr="00F935F4">
              <w:rPr>
                <w:sz w:val="22"/>
                <w:szCs w:val="22"/>
              </w:rPr>
              <w:t>1902</w:t>
            </w:r>
          </w:p>
        </w:tc>
        <w:tc>
          <w:tcPr>
            <w:tcW w:w="2245" w:type="dxa"/>
            <w:vAlign w:val="center"/>
          </w:tcPr>
          <w:p w:rsidR="00E72386" w:rsidRDefault="00DE4A4A" w:rsidP="00DE4A4A">
            <w:pPr>
              <w:pStyle w:val="Default"/>
              <w:rPr>
                <w:sz w:val="22"/>
                <w:szCs w:val="22"/>
              </w:rPr>
            </w:pPr>
            <w:r>
              <w:rPr>
                <w:sz w:val="22"/>
                <w:szCs w:val="22"/>
              </w:rPr>
              <w:t xml:space="preserve">Ayçiçeği, </w:t>
            </w:r>
            <w:proofErr w:type="spellStart"/>
            <w:r>
              <w:rPr>
                <w:sz w:val="22"/>
                <w:szCs w:val="22"/>
              </w:rPr>
              <w:t>aspir</w:t>
            </w:r>
            <w:proofErr w:type="spellEnd"/>
            <w:r>
              <w:rPr>
                <w:sz w:val="22"/>
                <w:szCs w:val="22"/>
              </w:rPr>
              <w:t xml:space="preserve">, pamuk tohumu yağları ve bunların </w:t>
            </w:r>
            <w:proofErr w:type="gramStart"/>
            <w:r>
              <w:rPr>
                <w:sz w:val="22"/>
                <w:szCs w:val="22"/>
              </w:rPr>
              <w:t>fraksiyonları</w:t>
            </w:r>
            <w:proofErr w:type="gramEnd"/>
            <w:r>
              <w:rPr>
                <w:sz w:val="22"/>
                <w:szCs w:val="22"/>
              </w:rPr>
              <w:t xml:space="preserve"> (kimyasal olarak değiştirilmemiş)</w:t>
            </w:r>
          </w:p>
        </w:tc>
        <w:tc>
          <w:tcPr>
            <w:tcW w:w="1672" w:type="dxa"/>
            <w:vAlign w:val="center"/>
          </w:tcPr>
          <w:p w:rsidR="00E72386" w:rsidRDefault="00F935F4" w:rsidP="00DE4A4A">
            <w:pPr>
              <w:pStyle w:val="Default"/>
              <w:jc w:val="center"/>
              <w:rPr>
                <w:sz w:val="22"/>
                <w:szCs w:val="22"/>
              </w:rPr>
            </w:pPr>
            <w:r w:rsidRPr="00F935F4">
              <w:rPr>
                <w:sz w:val="22"/>
                <w:szCs w:val="22"/>
              </w:rPr>
              <w:t>18.970</w:t>
            </w:r>
          </w:p>
        </w:tc>
        <w:tc>
          <w:tcPr>
            <w:tcW w:w="1592" w:type="dxa"/>
            <w:vAlign w:val="center"/>
          </w:tcPr>
          <w:p w:rsidR="00E72386" w:rsidRDefault="00F935F4" w:rsidP="00DE4A4A">
            <w:pPr>
              <w:pStyle w:val="Default"/>
              <w:jc w:val="center"/>
              <w:rPr>
                <w:sz w:val="22"/>
                <w:szCs w:val="22"/>
              </w:rPr>
            </w:pPr>
            <w:r w:rsidRPr="00F935F4">
              <w:rPr>
                <w:sz w:val="22"/>
                <w:szCs w:val="22"/>
              </w:rPr>
              <w:t>17.172</w:t>
            </w:r>
          </w:p>
        </w:tc>
        <w:tc>
          <w:tcPr>
            <w:tcW w:w="1516" w:type="dxa"/>
            <w:vAlign w:val="center"/>
          </w:tcPr>
          <w:p w:rsidR="00E72386" w:rsidRDefault="00F935F4" w:rsidP="00DE4A4A">
            <w:pPr>
              <w:pStyle w:val="Default"/>
              <w:jc w:val="center"/>
              <w:rPr>
                <w:sz w:val="22"/>
                <w:szCs w:val="22"/>
              </w:rPr>
            </w:pPr>
            <w:r w:rsidRPr="00F935F4">
              <w:rPr>
                <w:sz w:val="22"/>
                <w:szCs w:val="22"/>
              </w:rPr>
              <w:t>17.783</w:t>
            </w:r>
          </w:p>
        </w:tc>
      </w:tr>
      <w:tr w:rsidR="00E72386" w:rsidRPr="001E1394" w:rsidTr="00DE4A4A">
        <w:trPr>
          <w:trHeight w:val="657"/>
        </w:trPr>
        <w:tc>
          <w:tcPr>
            <w:tcW w:w="2263" w:type="dxa"/>
            <w:vAlign w:val="center"/>
            <w:hideMark/>
          </w:tcPr>
          <w:p w:rsidR="00E72386" w:rsidRDefault="00DE4A4A">
            <w:pPr>
              <w:pStyle w:val="Default"/>
              <w:rPr>
                <w:sz w:val="22"/>
                <w:szCs w:val="22"/>
              </w:rPr>
            </w:pPr>
            <w:r>
              <w:rPr>
                <w:sz w:val="22"/>
                <w:szCs w:val="22"/>
              </w:rPr>
              <w:t>1905</w:t>
            </w:r>
          </w:p>
        </w:tc>
        <w:tc>
          <w:tcPr>
            <w:tcW w:w="2245" w:type="dxa"/>
            <w:vAlign w:val="center"/>
          </w:tcPr>
          <w:p w:rsidR="00E72386" w:rsidRDefault="00DE4A4A" w:rsidP="00DE4A4A">
            <w:pPr>
              <w:pStyle w:val="Default"/>
              <w:rPr>
                <w:sz w:val="22"/>
                <w:szCs w:val="22"/>
              </w:rPr>
            </w:pPr>
            <w:r w:rsidRPr="00DE4A4A">
              <w:rPr>
                <w:sz w:val="22"/>
                <w:szCs w:val="22"/>
              </w:rPr>
              <w:t xml:space="preserve">Kek, bisküvi ve diğer ekmekçi </w:t>
            </w:r>
            <w:proofErr w:type="spellStart"/>
            <w:r w:rsidRPr="00DE4A4A">
              <w:rPr>
                <w:sz w:val="22"/>
                <w:szCs w:val="22"/>
              </w:rPr>
              <w:t>mamüller</w:t>
            </w:r>
            <w:proofErr w:type="spellEnd"/>
          </w:p>
        </w:tc>
        <w:tc>
          <w:tcPr>
            <w:tcW w:w="1672" w:type="dxa"/>
            <w:vAlign w:val="center"/>
          </w:tcPr>
          <w:p w:rsidR="00E72386" w:rsidRDefault="00F935F4" w:rsidP="00DE4A4A">
            <w:pPr>
              <w:pStyle w:val="Default"/>
              <w:jc w:val="center"/>
              <w:rPr>
                <w:sz w:val="22"/>
                <w:szCs w:val="22"/>
              </w:rPr>
            </w:pPr>
            <w:r w:rsidRPr="00F935F4">
              <w:rPr>
                <w:sz w:val="22"/>
                <w:szCs w:val="22"/>
              </w:rPr>
              <w:t>8.254</w:t>
            </w:r>
          </w:p>
        </w:tc>
        <w:tc>
          <w:tcPr>
            <w:tcW w:w="1592" w:type="dxa"/>
            <w:vAlign w:val="center"/>
          </w:tcPr>
          <w:p w:rsidR="00E72386" w:rsidRDefault="00E72386" w:rsidP="00DE4A4A">
            <w:pPr>
              <w:pStyle w:val="Default"/>
              <w:jc w:val="center"/>
              <w:rPr>
                <w:sz w:val="22"/>
                <w:szCs w:val="22"/>
              </w:rPr>
            </w:pPr>
            <w:r>
              <w:rPr>
                <w:sz w:val="22"/>
                <w:szCs w:val="22"/>
              </w:rPr>
              <w:t>7.158</w:t>
            </w:r>
          </w:p>
        </w:tc>
        <w:tc>
          <w:tcPr>
            <w:tcW w:w="1516" w:type="dxa"/>
            <w:vAlign w:val="center"/>
          </w:tcPr>
          <w:p w:rsidR="00E72386" w:rsidRDefault="00DE4A4A" w:rsidP="00DE4A4A">
            <w:pPr>
              <w:pStyle w:val="Default"/>
              <w:jc w:val="center"/>
              <w:rPr>
                <w:sz w:val="22"/>
                <w:szCs w:val="22"/>
              </w:rPr>
            </w:pPr>
            <w:r w:rsidRPr="00DE4A4A">
              <w:rPr>
                <w:sz w:val="22"/>
                <w:szCs w:val="22"/>
              </w:rPr>
              <w:t>7.683</w:t>
            </w:r>
          </w:p>
        </w:tc>
      </w:tr>
      <w:tr w:rsidR="00E72386" w:rsidRPr="001E1394" w:rsidTr="00DE4A4A">
        <w:tc>
          <w:tcPr>
            <w:tcW w:w="2263" w:type="dxa"/>
            <w:vAlign w:val="center"/>
          </w:tcPr>
          <w:p w:rsidR="00E72386" w:rsidRDefault="00E72386">
            <w:pPr>
              <w:pStyle w:val="Default"/>
              <w:rPr>
                <w:sz w:val="22"/>
                <w:szCs w:val="22"/>
              </w:rPr>
            </w:pPr>
            <w:r>
              <w:rPr>
                <w:sz w:val="22"/>
                <w:szCs w:val="22"/>
              </w:rPr>
              <w:t xml:space="preserve">3004 </w:t>
            </w:r>
          </w:p>
        </w:tc>
        <w:tc>
          <w:tcPr>
            <w:tcW w:w="2245" w:type="dxa"/>
            <w:vAlign w:val="center"/>
          </w:tcPr>
          <w:p w:rsidR="00E72386" w:rsidRDefault="00DE4A4A" w:rsidP="00DE4A4A">
            <w:pPr>
              <w:pStyle w:val="Default"/>
              <w:rPr>
                <w:sz w:val="22"/>
                <w:szCs w:val="22"/>
              </w:rPr>
            </w:pPr>
            <w:r>
              <w:rPr>
                <w:sz w:val="22"/>
                <w:szCs w:val="22"/>
              </w:rPr>
              <w:t>Tedavide veya korunmada kullanılmak üzere hazırlanan ilaçlar (</w:t>
            </w:r>
            <w:proofErr w:type="spellStart"/>
            <w:r>
              <w:rPr>
                <w:sz w:val="22"/>
                <w:szCs w:val="22"/>
              </w:rPr>
              <w:t>dozlandırılmış</w:t>
            </w:r>
            <w:proofErr w:type="spellEnd"/>
            <w:r>
              <w:rPr>
                <w:sz w:val="22"/>
                <w:szCs w:val="22"/>
              </w:rPr>
              <w:t>)</w:t>
            </w:r>
          </w:p>
        </w:tc>
        <w:tc>
          <w:tcPr>
            <w:tcW w:w="1672" w:type="dxa"/>
            <w:vAlign w:val="center"/>
          </w:tcPr>
          <w:p w:rsidR="00E72386" w:rsidRDefault="00DE4A4A" w:rsidP="00DE4A4A">
            <w:pPr>
              <w:pStyle w:val="Default"/>
              <w:jc w:val="center"/>
              <w:rPr>
                <w:sz w:val="22"/>
                <w:szCs w:val="22"/>
              </w:rPr>
            </w:pPr>
            <w:r w:rsidRPr="00DE4A4A">
              <w:rPr>
                <w:sz w:val="22"/>
                <w:szCs w:val="22"/>
              </w:rPr>
              <w:t>1.822</w:t>
            </w:r>
          </w:p>
        </w:tc>
        <w:tc>
          <w:tcPr>
            <w:tcW w:w="1592" w:type="dxa"/>
            <w:vAlign w:val="center"/>
          </w:tcPr>
          <w:p w:rsidR="00E72386" w:rsidRDefault="00DE4A4A" w:rsidP="00DE4A4A">
            <w:pPr>
              <w:pStyle w:val="Default"/>
              <w:jc w:val="center"/>
              <w:rPr>
                <w:sz w:val="22"/>
                <w:szCs w:val="22"/>
              </w:rPr>
            </w:pPr>
            <w:r w:rsidRPr="00DE4A4A">
              <w:rPr>
                <w:sz w:val="22"/>
                <w:szCs w:val="22"/>
              </w:rPr>
              <w:t>2.292</w:t>
            </w:r>
          </w:p>
        </w:tc>
        <w:tc>
          <w:tcPr>
            <w:tcW w:w="1516" w:type="dxa"/>
            <w:vAlign w:val="center"/>
          </w:tcPr>
          <w:p w:rsidR="00E72386" w:rsidRDefault="00DE4A4A" w:rsidP="00DE4A4A">
            <w:pPr>
              <w:pStyle w:val="Default"/>
              <w:jc w:val="center"/>
              <w:rPr>
                <w:sz w:val="22"/>
                <w:szCs w:val="22"/>
              </w:rPr>
            </w:pPr>
            <w:r w:rsidRPr="00DE4A4A">
              <w:rPr>
                <w:sz w:val="22"/>
                <w:szCs w:val="22"/>
              </w:rPr>
              <w:t>2.318</w:t>
            </w:r>
          </w:p>
        </w:tc>
      </w:tr>
    </w:tbl>
    <w:p w:rsidR="001E1394" w:rsidRPr="001E1394" w:rsidRDefault="001E1394" w:rsidP="001E1394">
      <w:pPr>
        <w:jc w:val="both"/>
        <w:rPr>
          <w:i/>
          <w:iCs/>
        </w:rPr>
      </w:pPr>
      <w:r w:rsidRPr="001E1394">
        <w:rPr>
          <w:i/>
          <w:iCs/>
        </w:rPr>
        <w:t xml:space="preserve">Kaynak: </w:t>
      </w:r>
      <w:proofErr w:type="spellStart"/>
      <w:r w:rsidR="00EF4D04">
        <w:rPr>
          <w:i/>
          <w:iCs/>
        </w:rPr>
        <w:t>Tuik</w:t>
      </w:r>
      <w:proofErr w:type="spellEnd"/>
    </w:p>
    <w:p w:rsidR="001E1394" w:rsidRPr="001E1394" w:rsidRDefault="00EF4D04" w:rsidP="001E1394">
      <w:pPr>
        <w:jc w:val="both"/>
      </w:pPr>
      <w:r w:rsidRPr="00EF4D04">
        <w:t xml:space="preserve">Cibuti’nin genel ithalatına bakıldığında ihracat açısından şu sektörlerin potansiyel oluşturduğu düşünülmektedir. </w:t>
      </w:r>
      <w:r w:rsidRPr="00EF4D04">
        <w:rPr>
          <w:b/>
          <w:bCs/>
        </w:rPr>
        <w:t xml:space="preserve">Gıda </w:t>
      </w:r>
      <w:r w:rsidRPr="00EF4D04">
        <w:t xml:space="preserve">(yemeklik yağ, makarna, bakliyat, şeker, salça, meyve suyu, içme suyu, konserve yiyecek, bebek maması, bal, peynir, gofret, maya), </w:t>
      </w:r>
      <w:r w:rsidRPr="00EF4D04">
        <w:rPr>
          <w:b/>
          <w:bCs/>
        </w:rPr>
        <w:t xml:space="preserve">temizlik malzemeleri </w:t>
      </w:r>
      <w:r w:rsidRPr="00EF4D04">
        <w:t xml:space="preserve">(sabun, deterjan, peçete, bebek bezi, ıslak mendil, </w:t>
      </w:r>
      <w:proofErr w:type="gramStart"/>
      <w:r w:rsidRPr="00EF4D04">
        <w:t>kağıt</w:t>
      </w:r>
      <w:proofErr w:type="gramEnd"/>
      <w:r w:rsidRPr="00EF4D04">
        <w:t xml:space="preserve"> havlu), </w:t>
      </w:r>
      <w:r w:rsidRPr="00EF4D04">
        <w:rPr>
          <w:b/>
          <w:bCs/>
        </w:rPr>
        <w:t xml:space="preserve">hazır giyim </w:t>
      </w:r>
      <w:r w:rsidRPr="00EF4D04">
        <w:t xml:space="preserve">(baharlık ve yazlık), </w:t>
      </w:r>
      <w:r w:rsidRPr="00EF4D04">
        <w:rPr>
          <w:b/>
          <w:bCs/>
        </w:rPr>
        <w:t xml:space="preserve">plastik ayakkabı/terlik/çizme, mutfak ürünleri </w:t>
      </w:r>
      <w:r w:rsidRPr="00EF4D04">
        <w:t xml:space="preserve">(plastik/metal kaşık, bıçak, bardak, sandalye, masa), </w:t>
      </w:r>
      <w:r w:rsidRPr="00EF4D04">
        <w:rPr>
          <w:b/>
          <w:bCs/>
        </w:rPr>
        <w:t xml:space="preserve">ev mobilyası </w:t>
      </w:r>
      <w:r w:rsidRPr="00EF4D04">
        <w:t xml:space="preserve">(çekyat, masa, sandalye), </w:t>
      </w:r>
      <w:r w:rsidRPr="00EF4D04">
        <w:rPr>
          <w:b/>
          <w:bCs/>
        </w:rPr>
        <w:t xml:space="preserve">inşaat malzemeleri </w:t>
      </w:r>
      <w:r w:rsidRPr="00EF4D04">
        <w:t xml:space="preserve">(demir, çimento, prefabrik yapılar, su depoları, karo, su tesisatı), </w:t>
      </w:r>
      <w:r w:rsidRPr="00EF4D04">
        <w:rPr>
          <w:b/>
          <w:bCs/>
        </w:rPr>
        <w:t xml:space="preserve">okul mobilyası </w:t>
      </w:r>
      <w:r w:rsidRPr="00EF4D04">
        <w:t xml:space="preserve">(tahta, masa, sandalye), </w:t>
      </w:r>
      <w:r w:rsidRPr="00EF4D04">
        <w:rPr>
          <w:b/>
          <w:bCs/>
        </w:rPr>
        <w:t xml:space="preserve">elektrik malzemeleri </w:t>
      </w:r>
      <w:r w:rsidRPr="00EF4D04">
        <w:t xml:space="preserve">(kablolar, jeneratörler), </w:t>
      </w:r>
      <w:r w:rsidRPr="00EF4D04">
        <w:rPr>
          <w:b/>
          <w:bCs/>
        </w:rPr>
        <w:t xml:space="preserve">araba lastikleri </w:t>
      </w:r>
      <w:r w:rsidRPr="00EF4D04">
        <w:t xml:space="preserve">ve motor yağları </w:t>
      </w:r>
      <w:r w:rsidRPr="00EF4D04">
        <w:rPr>
          <w:b/>
          <w:bCs/>
        </w:rPr>
        <w:t>ile kırtasiyedir</w:t>
      </w:r>
      <w:r w:rsidRPr="00EF4D04">
        <w:t>.</w:t>
      </w:r>
    </w:p>
    <w:p w:rsidR="001E1394" w:rsidRDefault="001E1394" w:rsidP="00A17E9E">
      <w:pPr>
        <w:pStyle w:val="Heading2"/>
        <w:rPr>
          <w:i/>
          <w:iCs/>
        </w:rPr>
      </w:pPr>
    </w:p>
    <w:p w:rsidR="006A08B3" w:rsidRDefault="006A08B3">
      <w:pPr>
        <w:rPr>
          <w:rFonts w:asciiTheme="majorHAnsi" w:eastAsiaTheme="majorEastAsia" w:hAnsiTheme="majorHAnsi" w:cstheme="majorBidi"/>
          <w:b/>
          <w:bCs/>
          <w:color w:val="4F81BD" w:themeColor="accent1"/>
          <w:sz w:val="26"/>
          <w:szCs w:val="26"/>
        </w:rPr>
      </w:pPr>
      <w:r>
        <w:br w:type="page"/>
      </w:r>
    </w:p>
    <w:p w:rsidR="00A17E9E" w:rsidRDefault="00A17E9E" w:rsidP="00A17E9E">
      <w:pPr>
        <w:pStyle w:val="Heading2"/>
      </w:pPr>
      <w:bookmarkStart w:id="16" w:name="_Toc491350855"/>
      <w:r w:rsidRPr="00D66755">
        <w:lastRenderedPageBreak/>
        <w:t xml:space="preserve">Türkiye'nin </w:t>
      </w:r>
      <w:proofErr w:type="gramStart"/>
      <w:r w:rsidR="00EF4D04">
        <w:t xml:space="preserve">Cibuti’den </w:t>
      </w:r>
      <w:r w:rsidR="00C15286" w:rsidRPr="00C15286">
        <w:t xml:space="preserve"> </w:t>
      </w:r>
      <w:r w:rsidRPr="00D66755">
        <w:t>İthalatında</w:t>
      </w:r>
      <w:proofErr w:type="gramEnd"/>
      <w:r w:rsidRPr="00D66755">
        <w:t xml:space="preserve"> Başlıca Ürünler (1000$)</w:t>
      </w:r>
      <w:bookmarkEnd w:id="16"/>
    </w:p>
    <w:tbl>
      <w:tblPr>
        <w:tblStyle w:val="TableGrid"/>
        <w:tblpPr w:leftFromText="141" w:rightFromText="141" w:vertAnchor="text" w:horzAnchor="margin" w:tblpX="108" w:tblpY="122"/>
        <w:tblOverlap w:val="never"/>
        <w:tblW w:w="0" w:type="auto"/>
        <w:tblLook w:val="04A0" w:firstRow="1" w:lastRow="0" w:firstColumn="1" w:lastColumn="0" w:noHBand="0" w:noVBand="1"/>
      </w:tblPr>
      <w:tblGrid>
        <w:gridCol w:w="2494"/>
        <w:gridCol w:w="2526"/>
        <w:gridCol w:w="1313"/>
        <w:gridCol w:w="1277"/>
        <w:gridCol w:w="1277"/>
      </w:tblGrid>
      <w:tr w:rsidR="00E72386" w:rsidRPr="001E1394" w:rsidTr="00127544">
        <w:tc>
          <w:tcPr>
            <w:tcW w:w="2494" w:type="dxa"/>
            <w:vAlign w:val="center"/>
          </w:tcPr>
          <w:p w:rsidR="00E72386" w:rsidRPr="001E1394" w:rsidRDefault="00E72386" w:rsidP="00EF4D04">
            <w:pPr>
              <w:spacing w:after="200" w:line="276" w:lineRule="auto"/>
            </w:pPr>
            <w:r w:rsidRPr="001E1394">
              <w:rPr>
                <w:b/>
                <w:bCs/>
              </w:rPr>
              <w:t>GTİP</w:t>
            </w:r>
          </w:p>
        </w:tc>
        <w:tc>
          <w:tcPr>
            <w:tcW w:w="2526" w:type="dxa"/>
            <w:vAlign w:val="center"/>
            <w:hideMark/>
          </w:tcPr>
          <w:p w:rsidR="00E72386" w:rsidRPr="001E1394" w:rsidRDefault="00E72386" w:rsidP="00EF4D04">
            <w:pPr>
              <w:spacing w:after="200" w:line="276" w:lineRule="auto"/>
            </w:pPr>
            <w:r w:rsidRPr="001E1394">
              <w:rPr>
                <w:b/>
                <w:bCs/>
              </w:rPr>
              <w:t>ÜRÜN ADI</w:t>
            </w:r>
          </w:p>
        </w:tc>
        <w:tc>
          <w:tcPr>
            <w:tcW w:w="1313" w:type="dxa"/>
            <w:vAlign w:val="center"/>
          </w:tcPr>
          <w:p w:rsidR="00E72386" w:rsidRPr="001E1394" w:rsidRDefault="00E72386" w:rsidP="00EF4D04">
            <w:pPr>
              <w:spacing w:after="200" w:line="276" w:lineRule="auto"/>
              <w:jc w:val="center"/>
            </w:pPr>
            <w:r w:rsidRPr="001E1394">
              <w:rPr>
                <w:b/>
                <w:bCs/>
              </w:rPr>
              <w:t>2015</w:t>
            </w:r>
          </w:p>
        </w:tc>
        <w:tc>
          <w:tcPr>
            <w:tcW w:w="1277" w:type="dxa"/>
            <w:vAlign w:val="center"/>
          </w:tcPr>
          <w:p w:rsidR="00E72386" w:rsidRPr="001E1394" w:rsidRDefault="00E72386" w:rsidP="00EF4D04">
            <w:pPr>
              <w:spacing w:after="200" w:line="276" w:lineRule="auto"/>
              <w:jc w:val="center"/>
            </w:pPr>
            <w:r w:rsidRPr="001E1394">
              <w:rPr>
                <w:b/>
                <w:bCs/>
              </w:rPr>
              <w:t>2016</w:t>
            </w:r>
          </w:p>
        </w:tc>
        <w:tc>
          <w:tcPr>
            <w:tcW w:w="1277" w:type="dxa"/>
          </w:tcPr>
          <w:p w:rsidR="00E72386" w:rsidRPr="001E1394" w:rsidRDefault="00E72386" w:rsidP="00EF4D04">
            <w:pPr>
              <w:jc w:val="center"/>
              <w:rPr>
                <w:b/>
                <w:bCs/>
              </w:rPr>
            </w:pPr>
            <w:r>
              <w:rPr>
                <w:b/>
                <w:bCs/>
              </w:rPr>
              <w:t>2017</w:t>
            </w:r>
          </w:p>
        </w:tc>
      </w:tr>
      <w:tr w:rsidR="00E72386" w:rsidRPr="001E1394" w:rsidTr="00127544">
        <w:tc>
          <w:tcPr>
            <w:tcW w:w="2494" w:type="dxa"/>
            <w:vAlign w:val="center"/>
            <w:hideMark/>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sidRPr="001E1394">
              <w:rPr>
                <w:rFonts w:asciiTheme="minorHAnsi" w:hAnsiTheme="minorHAnsi"/>
                <w:color w:val="333333"/>
                <w:sz w:val="22"/>
                <w:szCs w:val="22"/>
              </w:rPr>
              <w:t> </w:t>
            </w:r>
          </w:p>
        </w:tc>
        <w:tc>
          <w:tcPr>
            <w:tcW w:w="2526" w:type="dxa"/>
            <w:vAlign w:val="center"/>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sidRPr="001E1394">
              <w:rPr>
                <w:rStyle w:val="Strong"/>
                <w:rFonts w:asciiTheme="minorHAnsi" w:hAnsiTheme="minorHAnsi"/>
                <w:color w:val="333333"/>
                <w:sz w:val="22"/>
                <w:szCs w:val="22"/>
              </w:rPr>
              <w:t>Genel Toplam</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113</w:t>
            </w: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149</w:t>
            </w:r>
          </w:p>
        </w:tc>
        <w:tc>
          <w:tcPr>
            <w:tcW w:w="1277" w:type="dxa"/>
          </w:tcPr>
          <w:p w:rsidR="00E72386"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r w:rsidR="00E72386" w:rsidRPr="001E1394" w:rsidTr="00127544">
        <w:tc>
          <w:tcPr>
            <w:tcW w:w="2494" w:type="dxa"/>
            <w:vAlign w:val="center"/>
            <w:hideMark/>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3215</w:t>
            </w:r>
          </w:p>
        </w:tc>
        <w:tc>
          <w:tcPr>
            <w:tcW w:w="2526" w:type="dxa"/>
          </w:tcPr>
          <w:p w:rsidR="00E72386" w:rsidRPr="00EF4D04" w:rsidRDefault="00E72386">
            <w:pPr>
              <w:pStyle w:val="Default"/>
              <w:rPr>
                <w:rFonts w:asciiTheme="minorHAnsi" w:hAnsiTheme="minorHAnsi" w:cstheme="minorHAnsi"/>
                <w:sz w:val="22"/>
                <w:szCs w:val="22"/>
              </w:rPr>
            </w:pPr>
            <w:r w:rsidRPr="00EF4D04">
              <w:rPr>
                <w:rFonts w:asciiTheme="minorHAnsi" w:hAnsiTheme="minorHAnsi" w:cstheme="minorHAnsi"/>
                <w:sz w:val="22"/>
                <w:szCs w:val="22"/>
              </w:rPr>
              <w:t xml:space="preserve">MATBAA, YAZI, ÇİZİM VE DİĞER MÜREKKEPLER </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104</w:t>
            </w: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98</w:t>
            </w:r>
          </w:p>
        </w:tc>
        <w:tc>
          <w:tcPr>
            <w:tcW w:w="1277" w:type="dxa"/>
          </w:tcPr>
          <w:p w:rsidR="00E72386"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r w:rsidR="00E72386" w:rsidRPr="001E1394" w:rsidTr="00127544">
        <w:tc>
          <w:tcPr>
            <w:tcW w:w="2494" w:type="dxa"/>
            <w:vAlign w:val="center"/>
            <w:hideMark/>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7202</w:t>
            </w:r>
          </w:p>
        </w:tc>
        <w:tc>
          <w:tcPr>
            <w:tcW w:w="2526" w:type="dxa"/>
            <w:vAlign w:val="center"/>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FERRO ALYAJLAR</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3</w:t>
            </w:r>
          </w:p>
        </w:tc>
        <w:tc>
          <w:tcPr>
            <w:tcW w:w="1277" w:type="dxa"/>
          </w:tcPr>
          <w:p w:rsidR="00E72386"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r w:rsidR="00E72386" w:rsidRPr="001E1394" w:rsidTr="00127544">
        <w:tc>
          <w:tcPr>
            <w:tcW w:w="2494" w:type="dxa"/>
            <w:vAlign w:val="center"/>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2915</w:t>
            </w:r>
          </w:p>
        </w:tc>
        <w:tc>
          <w:tcPr>
            <w:tcW w:w="2526" w:type="dxa"/>
          </w:tcPr>
          <w:p w:rsidR="00E72386" w:rsidRDefault="00E72386">
            <w:pPr>
              <w:pStyle w:val="Default"/>
              <w:rPr>
                <w:sz w:val="22"/>
                <w:szCs w:val="22"/>
              </w:rPr>
            </w:pPr>
            <w:r>
              <w:rPr>
                <w:sz w:val="22"/>
                <w:szCs w:val="22"/>
              </w:rPr>
              <w:t xml:space="preserve">DOYMUŞ ASİKLİK MONOKARBOKSİLİK ASİTLER VE BUNLARIN TÜREVLERİ </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sidRPr="001E1394">
              <w:rPr>
                <w:rFonts w:asciiTheme="minorHAnsi" w:hAnsiTheme="minorHAnsi"/>
                <w:color w:val="333333"/>
                <w:sz w:val="22"/>
                <w:szCs w:val="22"/>
              </w:rPr>
              <w:t>3</w:t>
            </w:r>
          </w:p>
        </w:tc>
        <w:tc>
          <w:tcPr>
            <w:tcW w:w="1277" w:type="dxa"/>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r w:rsidR="00E72386" w:rsidRPr="001E1394" w:rsidTr="00127544">
        <w:tc>
          <w:tcPr>
            <w:tcW w:w="2494" w:type="dxa"/>
            <w:vAlign w:val="center"/>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4906</w:t>
            </w:r>
          </w:p>
        </w:tc>
        <w:tc>
          <w:tcPr>
            <w:tcW w:w="2526" w:type="dxa"/>
          </w:tcPr>
          <w:p w:rsidR="00E72386" w:rsidRDefault="00E72386">
            <w:pPr>
              <w:pStyle w:val="Default"/>
              <w:rPr>
                <w:sz w:val="22"/>
                <w:szCs w:val="22"/>
              </w:rPr>
            </w:pPr>
            <w:r>
              <w:rPr>
                <w:sz w:val="22"/>
                <w:szCs w:val="22"/>
              </w:rPr>
              <w:t xml:space="preserve">MİMARLIK, MÜHENDİSLİK, SINAİ, TİCARİ, TOPOGRAFİK VEYA BENZERİ AMAÇLAR İÇİN PLANLAR VE ÇİZİMLER </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1</w:t>
            </w:r>
          </w:p>
        </w:tc>
        <w:tc>
          <w:tcPr>
            <w:tcW w:w="1277" w:type="dxa"/>
          </w:tcPr>
          <w:p w:rsidR="00E72386"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r w:rsidR="00E72386" w:rsidRPr="001E1394" w:rsidTr="00127544">
        <w:tc>
          <w:tcPr>
            <w:tcW w:w="2494" w:type="dxa"/>
            <w:vAlign w:val="center"/>
          </w:tcPr>
          <w:p w:rsidR="00E72386" w:rsidRPr="001E1394" w:rsidRDefault="00E72386" w:rsidP="00EF4D04">
            <w:pPr>
              <w:pStyle w:val="NormalWeb"/>
              <w:spacing w:before="0" w:beforeAutospacing="0" w:after="150" w:afterAutospacing="0" w:line="300" w:lineRule="atLeast"/>
              <w:rPr>
                <w:rFonts w:asciiTheme="minorHAnsi" w:hAnsiTheme="minorHAnsi"/>
                <w:color w:val="333333"/>
                <w:sz w:val="22"/>
                <w:szCs w:val="22"/>
              </w:rPr>
            </w:pPr>
            <w:r>
              <w:rPr>
                <w:rFonts w:asciiTheme="minorHAnsi" w:hAnsiTheme="minorHAnsi"/>
                <w:color w:val="333333"/>
                <w:sz w:val="22"/>
                <w:szCs w:val="22"/>
              </w:rPr>
              <w:t>8409</w:t>
            </w:r>
          </w:p>
        </w:tc>
        <w:tc>
          <w:tcPr>
            <w:tcW w:w="2526" w:type="dxa"/>
          </w:tcPr>
          <w:p w:rsidR="00E72386" w:rsidRDefault="00E72386">
            <w:pPr>
              <w:pStyle w:val="Default"/>
              <w:rPr>
                <w:sz w:val="22"/>
                <w:szCs w:val="22"/>
              </w:rPr>
            </w:pPr>
            <w:r>
              <w:rPr>
                <w:sz w:val="22"/>
                <w:szCs w:val="22"/>
              </w:rPr>
              <w:t xml:space="preserve">SADECE VEYA ESAS İTİBARİYLE 84.07 VEYA 84.08 POZİSYONLARINDAKİ MOTORLARIN AKSAM VE PARÇALARI </w:t>
            </w:r>
          </w:p>
        </w:tc>
        <w:tc>
          <w:tcPr>
            <w:tcW w:w="1313"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c>
          <w:tcPr>
            <w:tcW w:w="1277" w:type="dxa"/>
            <w:vAlign w:val="center"/>
          </w:tcPr>
          <w:p w:rsidR="00E72386" w:rsidRPr="001E1394"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r>
              <w:rPr>
                <w:rFonts w:asciiTheme="minorHAnsi" w:hAnsiTheme="minorHAnsi"/>
                <w:color w:val="333333"/>
                <w:sz w:val="22"/>
                <w:szCs w:val="22"/>
              </w:rPr>
              <w:t>1</w:t>
            </w:r>
          </w:p>
        </w:tc>
        <w:tc>
          <w:tcPr>
            <w:tcW w:w="1277" w:type="dxa"/>
          </w:tcPr>
          <w:p w:rsidR="00E72386" w:rsidRDefault="00E72386" w:rsidP="00EF4D04">
            <w:pPr>
              <w:pStyle w:val="NormalWeb"/>
              <w:spacing w:before="0" w:beforeAutospacing="0" w:after="150" w:afterAutospacing="0" w:line="300" w:lineRule="atLeast"/>
              <w:jc w:val="center"/>
              <w:rPr>
                <w:rFonts w:asciiTheme="minorHAnsi" w:hAnsiTheme="minorHAnsi"/>
                <w:color w:val="333333"/>
                <w:sz w:val="22"/>
                <w:szCs w:val="22"/>
              </w:rPr>
            </w:pPr>
          </w:p>
        </w:tc>
      </w:tr>
    </w:tbl>
    <w:p w:rsidR="001E1394" w:rsidRDefault="001E1394" w:rsidP="001E1394">
      <w:pPr>
        <w:pStyle w:val="Quote"/>
      </w:pPr>
      <w:r w:rsidRPr="001E1394">
        <w:t xml:space="preserve">Kaynak: </w:t>
      </w:r>
      <w:proofErr w:type="spellStart"/>
      <w:r w:rsidR="00EF4D04">
        <w:t>Tuik</w:t>
      </w:r>
      <w:proofErr w:type="spellEnd"/>
    </w:p>
    <w:p w:rsidR="00A17E9E" w:rsidRPr="00A17E9E" w:rsidRDefault="001E1394" w:rsidP="00594E24">
      <w:pPr>
        <w:jc w:val="both"/>
      </w:pPr>
      <w:proofErr w:type="spellStart"/>
      <w:r w:rsidRPr="001E1394">
        <w:t>Çaddan</w:t>
      </w:r>
      <w:proofErr w:type="spellEnd"/>
      <w:r w:rsidRPr="001E1394">
        <w:t xml:space="preserve"> ithalatımız yıllar itibarıyla çok düşük gerçekleşmekte iken 2015 yılında ise 21,6 milyon dolara 2016 yılında ise % 6 oranında artışla 23,7 milyon dolara yükselmiştir. 4 kalemde gerçekleşen ithalatımızın 2016 yılında %99’unu susam tohumu oluşturmuştur.  Diğer ithal kalemlerimiz doğal sakızlar, opt</w:t>
      </w:r>
      <w:r w:rsidR="00E72386">
        <w:t>ik kablolar ve bilgisayarlardır</w:t>
      </w:r>
    </w:p>
    <w:p w:rsidR="00A17E9E" w:rsidRPr="004D5D1F" w:rsidRDefault="00A17E9E" w:rsidP="00A17E9E">
      <w:pPr>
        <w:pStyle w:val="NoSpacing"/>
        <w:rPr>
          <w:b/>
          <w:lang w:val="tr-TR"/>
        </w:rPr>
      </w:pPr>
    </w:p>
    <w:p w:rsidR="00EF4D04" w:rsidRDefault="00EF4D04" w:rsidP="003909BD">
      <w:pPr>
        <w:pStyle w:val="Heading2"/>
        <w:jc w:val="center"/>
        <w:rPr>
          <w:sz w:val="28"/>
          <w:szCs w:val="28"/>
        </w:rPr>
      </w:pPr>
    </w:p>
    <w:p w:rsidR="006A08B3" w:rsidRDefault="006A08B3">
      <w:pPr>
        <w:rPr>
          <w:rFonts w:asciiTheme="majorHAnsi" w:eastAsiaTheme="majorEastAsia" w:hAnsiTheme="majorHAnsi" w:cstheme="majorBidi"/>
          <w:b/>
          <w:bCs/>
          <w:color w:val="4F81BD" w:themeColor="accent1"/>
          <w:sz w:val="28"/>
          <w:szCs w:val="28"/>
        </w:rPr>
      </w:pPr>
      <w:r>
        <w:rPr>
          <w:sz w:val="28"/>
          <w:szCs w:val="28"/>
        </w:rPr>
        <w:br w:type="page"/>
      </w:r>
    </w:p>
    <w:p w:rsidR="00EF4D04" w:rsidRPr="0099046E" w:rsidRDefault="0001467B" w:rsidP="0099046E">
      <w:pPr>
        <w:pStyle w:val="Heading2"/>
        <w:jc w:val="center"/>
        <w:rPr>
          <w:sz w:val="28"/>
          <w:szCs w:val="28"/>
        </w:rPr>
      </w:pPr>
      <w:bookmarkStart w:id="17" w:name="_Toc491350856"/>
      <w:r w:rsidRPr="003909BD">
        <w:rPr>
          <w:sz w:val="28"/>
          <w:szCs w:val="28"/>
        </w:rPr>
        <w:lastRenderedPageBreak/>
        <w:t>Faydalı Bilgiler</w:t>
      </w:r>
      <w:bookmarkEnd w:id="17"/>
    </w:p>
    <w:p w:rsidR="00012208" w:rsidRPr="00C2700F" w:rsidRDefault="00EF4D04" w:rsidP="004E7C09">
      <w:pPr>
        <w:spacing w:after="0" w:line="240" w:lineRule="auto"/>
        <w:jc w:val="center"/>
        <w:rPr>
          <w:rFonts w:eastAsia="Times New Roman" w:cs="Times New Roman"/>
          <w:b/>
          <w:lang w:eastAsia="tr-TR"/>
        </w:rPr>
      </w:pPr>
      <w:r>
        <w:rPr>
          <w:rFonts w:eastAsia="Times New Roman" w:cs="Times New Roman"/>
          <w:b/>
          <w:lang w:eastAsia="tr-TR"/>
        </w:rPr>
        <w:t>Cibuti</w:t>
      </w:r>
      <w:r w:rsidR="00012208" w:rsidRPr="00C2700F">
        <w:rPr>
          <w:rFonts w:eastAsia="Times New Roman" w:cs="Times New Roman"/>
          <w:b/>
          <w:lang w:eastAsia="tr-TR"/>
        </w:rPr>
        <w:t xml:space="preserve"> İş Konseyi</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Kuruluş Yılı</w:t>
      </w:r>
      <w:r w:rsidRPr="00C2700F">
        <w:rPr>
          <w:rFonts w:eastAsia="Times New Roman" w:cs="Times New Roman"/>
          <w:lang w:eastAsia="tr-TR"/>
        </w:rPr>
        <w:t>:</w:t>
      </w:r>
      <w:r w:rsidR="00070759">
        <w:rPr>
          <w:rFonts w:eastAsia="Times New Roman" w:cs="Times New Roman"/>
          <w:lang w:eastAsia="tr-TR"/>
        </w:rPr>
        <w:t xml:space="preserve"> </w:t>
      </w:r>
      <w:r w:rsidR="001E1394">
        <w:rPr>
          <w:rFonts w:eastAsia="Times New Roman" w:cs="Times New Roman"/>
          <w:lang w:eastAsia="tr-TR"/>
        </w:rPr>
        <w:t>2015</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Türk Tarafı Başkanı</w:t>
      </w:r>
      <w:r w:rsidRPr="00C2700F">
        <w:rPr>
          <w:rFonts w:eastAsia="Times New Roman" w:cs="Times New Roman"/>
          <w:lang w:eastAsia="tr-TR"/>
        </w:rPr>
        <w:t>:</w:t>
      </w:r>
      <w:r w:rsidR="00070759">
        <w:rPr>
          <w:rFonts w:eastAsia="Times New Roman" w:cs="Times New Roman"/>
          <w:lang w:eastAsia="tr-TR"/>
        </w:rPr>
        <w:t xml:space="preserve"> </w:t>
      </w:r>
      <w:r w:rsidR="0099046E">
        <w:rPr>
          <w:rFonts w:eastAsia="Times New Roman" w:cs="Times New Roman"/>
          <w:lang w:eastAsia="tr-TR"/>
        </w:rPr>
        <w:t xml:space="preserve">Fatih Volkan </w:t>
      </w:r>
      <w:proofErr w:type="spellStart"/>
      <w:r w:rsidR="0099046E">
        <w:rPr>
          <w:rFonts w:eastAsia="Times New Roman" w:cs="Times New Roman"/>
          <w:lang w:eastAsia="tr-TR"/>
        </w:rPr>
        <w:t>Kazova</w:t>
      </w:r>
      <w:proofErr w:type="spellEnd"/>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Firma / Unvan</w:t>
      </w:r>
      <w:r w:rsidRPr="00C2700F">
        <w:rPr>
          <w:rFonts w:eastAsia="Times New Roman" w:cs="Times New Roman"/>
          <w:lang w:eastAsia="tr-TR"/>
        </w:rPr>
        <w:t>:</w:t>
      </w:r>
      <w:r w:rsidR="00070759">
        <w:rPr>
          <w:rFonts w:eastAsia="Times New Roman" w:cs="Times New Roman"/>
          <w:lang w:eastAsia="tr-TR"/>
        </w:rPr>
        <w:t xml:space="preserve"> </w:t>
      </w:r>
      <w:r w:rsidR="0099046E" w:rsidRPr="0099046E">
        <w:rPr>
          <w:rFonts w:eastAsia="Times New Roman" w:cs="Times New Roman"/>
          <w:lang w:eastAsia="tr-TR"/>
        </w:rPr>
        <w:t> </w:t>
      </w:r>
      <w:proofErr w:type="spellStart"/>
      <w:r w:rsidR="0099046E" w:rsidRPr="0099046E">
        <w:rPr>
          <w:rFonts w:eastAsia="Times New Roman" w:cs="Times New Roman"/>
          <w:lang w:eastAsia="tr-TR"/>
        </w:rPr>
        <w:t>Kazova</w:t>
      </w:r>
      <w:proofErr w:type="spellEnd"/>
      <w:r w:rsidR="0099046E" w:rsidRPr="0099046E">
        <w:rPr>
          <w:rFonts w:eastAsia="Times New Roman" w:cs="Times New Roman"/>
          <w:lang w:eastAsia="tr-TR"/>
        </w:rPr>
        <w:t xml:space="preserve"> Yapı İnşaat Sanayi Ve Dış Ticaret Ltd. Şti/ Genel Müdür</w:t>
      </w:r>
    </w:p>
    <w:p w:rsidR="00012208" w:rsidRPr="00C2700F"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Karşı Kanat</w:t>
      </w:r>
      <w:r w:rsidRPr="00C2700F">
        <w:rPr>
          <w:rFonts w:eastAsia="Times New Roman" w:cs="Times New Roman"/>
          <w:lang w:eastAsia="tr-TR"/>
        </w:rPr>
        <w:t>:</w:t>
      </w:r>
      <w:r w:rsidR="00070759">
        <w:rPr>
          <w:rFonts w:eastAsia="Times New Roman" w:cs="Times New Roman"/>
          <w:lang w:eastAsia="tr-TR"/>
        </w:rPr>
        <w:t xml:space="preserve"> </w:t>
      </w:r>
      <w:r w:rsidR="0099046E" w:rsidRPr="0099046E">
        <w:rPr>
          <w:rFonts w:eastAsia="Times New Roman" w:cs="Times New Roman"/>
          <w:lang w:eastAsia="tr-TR"/>
        </w:rPr>
        <w:t>Cibuti Ticaret Odası</w:t>
      </w:r>
    </w:p>
    <w:p w:rsidR="00390E33" w:rsidRDefault="00012208" w:rsidP="004E7C09">
      <w:pPr>
        <w:spacing w:after="0" w:line="240" w:lineRule="auto"/>
        <w:jc w:val="center"/>
        <w:rPr>
          <w:rFonts w:eastAsia="Times New Roman" w:cs="Times New Roman"/>
          <w:lang w:eastAsia="tr-TR"/>
        </w:rPr>
      </w:pPr>
      <w:r w:rsidRPr="00C2700F">
        <w:rPr>
          <w:rFonts w:eastAsia="Times New Roman" w:cs="Times New Roman"/>
          <w:b/>
          <w:lang w:eastAsia="tr-TR"/>
        </w:rPr>
        <w:t>Karşı Kanat Başkanı</w:t>
      </w:r>
      <w:r w:rsidRPr="00C2700F">
        <w:rPr>
          <w:rFonts w:eastAsia="Times New Roman" w:cs="Times New Roman"/>
          <w:lang w:eastAsia="tr-TR"/>
        </w:rPr>
        <w:t>:</w:t>
      </w:r>
      <w:r w:rsidR="00070759">
        <w:rPr>
          <w:rFonts w:eastAsia="Times New Roman" w:cs="Times New Roman"/>
          <w:lang w:eastAsia="tr-TR"/>
        </w:rPr>
        <w:t xml:space="preserve"> </w:t>
      </w:r>
      <w:proofErr w:type="spellStart"/>
      <w:r w:rsidR="0099046E" w:rsidRPr="0099046E">
        <w:rPr>
          <w:rFonts w:eastAsia="Times New Roman" w:cs="Times New Roman"/>
          <w:lang w:eastAsia="tr-TR"/>
        </w:rPr>
        <w:t>Youssouf</w:t>
      </w:r>
      <w:proofErr w:type="spellEnd"/>
      <w:r w:rsidR="0099046E" w:rsidRPr="0099046E">
        <w:rPr>
          <w:rFonts w:eastAsia="Times New Roman" w:cs="Times New Roman"/>
          <w:lang w:eastAsia="tr-TR"/>
        </w:rPr>
        <w:t xml:space="preserve"> </w:t>
      </w:r>
      <w:proofErr w:type="spellStart"/>
      <w:r w:rsidR="0099046E" w:rsidRPr="0099046E">
        <w:rPr>
          <w:rFonts w:eastAsia="Times New Roman" w:cs="Times New Roman"/>
          <w:lang w:eastAsia="tr-TR"/>
        </w:rPr>
        <w:t>Moussa</w:t>
      </w:r>
      <w:proofErr w:type="spellEnd"/>
      <w:r w:rsidR="0099046E" w:rsidRPr="0099046E">
        <w:rPr>
          <w:rFonts w:eastAsia="Times New Roman" w:cs="Times New Roman"/>
          <w:lang w:eastAsia="tr-TR"/>
        </w:rPr>
        <w:t xml:space="preserve"> </w:t>
      </w:r>
      <w:proofErr w:type="spellStart"/>
      <w:r w:rsidR="0099046E" w:rsidRPr="0099046E">
        <w:rPr>
          <w:rFonts w:eastAsia="Times New Roman" w:cs="Times New Roman"/>
          <w:lang w:eastAsia="tr-TR"/>
        </w:rPr>
        <w:t>Dawaleh</w:t>
      </w:r>
      <w:proofErr w:type="spellEnd"/>
    </w:p>
    <w:p w:rsidR="0099046E" w:rsidRPr="0099046E" w:rsidRDefault="0099046E" w:rsidP="004E7C09">
      <w:pPr>
        <w:spacing w:after="0" w:line="240" w:lineRule="auto"/>
        <w:jc w:val="center"/>
        <w:rPr>
          <w:rFonts w:eastAsia="Times New Roman" w:cs="Times New Roman"/>
          <w:b/>
          <w:lang w:eastAsia="tr-TR"/>
        </w:rPr>
      </w:pPr>
      <w:r w:rsidRPr="0099046E">
        <w:rPr>
          <w:rFonts w:eastAsia="Times New Roman" w:cs="Times New Roman"/>
          <w:b/>
          <w:lang w:eastAsia="tr-TR"/>
        </w:rPr>
        <w:t>Web:</w:t>
      </w:r>
      <w:r>
        <w:rPr>
          <w:rFonts w:eastAsia="Times New Roman" w:cs="Times New Roman"/>
          <w:b/>
          <w:lang w:eastAsia="tr-TR"/>
        </w:rPr>
        <w:t xml:space="preserve"> </w:t>
      </w:r>
      <w:r w:rsidRPr="0099046E">
        <w:rPr>
          <w:rFonts w:eastAsia="Times New Roman" w:cs="Times New Roman"/>
          <w:lang w:eastAsia="tr-TR"/>
        </w:rPr>
        <w:t>www.ccd.dj</w:t>
      </w:r>
    </w:p>
    <w:p w:rsidR="00070759" w:rsidRDefault="00070759" w:rsidP="00070759">
      <w:pPr>
        <w:spacing w:after="0" w:line="240" w:lineRule="auto"/>
        <w:jc w:val="center"/>
        <w:rPr>
          <w:rFonts w:eastAsia="Times New Roman" w:cs="Times New Roman"/>
          <w:lang w:eastAsia="tr-TR"/>
        </w:rPr>
      </w:pPr>
    </w:p>
    <w:p w:rsidR="00861670" w:rsidRDefault="00861670" w:rsidP="00070759">
      <w:pPr>
        <w:spacing w:after="0" w:line="240" w:lineRule="auto"/>
        <w:jc w:val="center"/>
        <w:rPr>
          <w:rFonts w:eastAsia="Times New Roman" w:cs="Times New Roman"/>
          <w:lang w:eastAsia="tr-TR"/>
        </w:rPr>
      </w:pPr>
    </w:p>
    <w:p w:rsidR="00861670" w:rsidRDefault="00861670" w:rsidP="00070759">
      <w:pPr>
        <w:spacing w:after="0" w:line="240" w:lineRule="auto"/>
        <w:jc w:val="center"/>
        <w:rPr>
          <w:rFonts w:eastAsia="Times New Roman" w:cs="Times New Roman"/>
          <w:lang w:eastAsia="tr-TR"/>
        </w:rPr>
      </w:pPr>
    </w:p>
    <w:p w:rsidR="00861670" w:rsidRPr="00F04001" w:rsidRDefault="00861670" w:rsidP="00070759">
      <w:pPr>
        <w:spacing w:after="0" w:line="240" w:lineRule="auto"/>
        <w:jc w:val="center"/>
        <w:rPr>
          <w:rFonts w:eastAsia="Times New Roman" w:cs="Times New Roman"/>
          <w:lang w:eastAsia="tr-TR"/>
        </w:rPr>
      </w:pPr>
    </w:p>
    <w:p w:rsidR="00012208" w:rsidRPr="00861670" w:rsidRDefault="00012208" w:rsidP="00861670">
      <w:pPr>
        <w:pStyle w:val="Heading2"/>
        <w:jc w:val="center"/>
        <w:rPr>
          <w:rFonts w:eastAsia="Times New Roman"/>
          <w:color w:val="365F91" w:themeColor="accent1" w:themeShade="BF"/>
          <w:sz w:val="28"/>
          <w:szCs w:val="28"/>
          <w:lang w:eastAsia="tr-TR"/>
        </w:rPr>
      </w:pPr>
      <w:bookmarkStart w:id="18" w:name="_Toc491350857"/>
      <w:r w:rsidRPr="00D66755">
        <w:rPr>
          <w:rFonts w:eastAsia="Times New Roman"/>
          <w:lang w:eastAsia="tr-TR"/>
        </w:rPr>
        <w:t>Yürütme Kurulu Üyeleri</w:t>
      </w:r>
      <w:bookmarkEnd w:id="18"/>
    </w:p>
    <w:p w:rsidR="003909BD" w:rsidRDefault="00E72386" w:rsidP="0099046E">
      <w:pPr>
        <w:rPr>
          <w:rFonts w:asciiTheme="majorHAnsi" w:hAnsiTheme="majorHAnsi"/>
          <w:b/>
          <w:lang w:eastAsia="tr-TR"/>
        </w:rPr>
      </w:pPr>
      <w:r w:rsidRPr="00E72386">
        <w:drawing>
          <wp:inline distT="0" distB="0" distL="0" distR="0">
            <wp:extent cx="5822066" cy="2335983"/>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6723" cy="2337852"/>
                    </a:xfrm>
                    <a:prstGeom prst="rect">
                      <a:avLst/>
                    </a:prstGeom>
                    <a:noFill/>
                    <a:ln>
                      <a:noFill/>
                    </a:ln>
                  </pic:spPr>
                </pic:pic>
              </a:graphicData>
            </a:graphic>
          </wp:inline>
        </w:drawing>
      </w:r>
    </w:p>
    <w:p w:rsidR="006A08B3" w:rsidRDefault="006A08B3" w:rsidP="00861670">
      <w:pPr>
        <w:rPr>
          <w:rFonts w:asciiTheme="majorHAnsi" w:hAnsiTheme="majorHAnsi"/>
          <w:b/>
          <w:lang w:eastAsia="tr-TR"/>
        </w:rPr>
      </w:pPr>
    </w:p>
    <w:p w:rsidR="00861670" w:rsidRDefault="00861670" w:rsidP="004E7C09">
      <w:pPr>
        <w:jc w:val="center"/>
        <w:rPr>
          <w:rFonts w:asciiTheme="majorHAnsi" w:hAnsiTheme="majorHAnsi"/>
          <w:b/>
          <w:lang w:eastAsia="tr-TR"/>
        </w:rPr>
      </w:pPr>
    </w:p>
    <w:p w:rsidR="00E72386" w:rsidRDefault="00E72386" w:rsidP="004E7C09">
      <w:pPr>
        <w:jc w:val="center"/>
        <w:rPr>
          <w:rFonts w:asciiTheme="majorHAnsi" w:hAnsiTheme="majorHAnsi"/>
          <w:b/>
          <w:lang w:eastAsia="tr-TR"/>
        </w:rPr>
      </w:pPr>
    </w:p>
    <w:p w:rsidR="00E72386" w:rsidRDefault="00E72386" w:rsidP="004E7C09">
      <w:pPr>
        <w:jc w:val="center"/>
        <w:rPr>
          <w:rFonts w:asciiTheme="majorHAnsi" w:hAnsiTheme="majorHAnsi"/>
          <w:b/>
          <w:lang w:eastAsia="tr-TR"/>
        </w:rPr>
      </w:pPr>
    </w:p>
    <w:p w:rsidR="00012208" w:rsidRPr="00C2700F" w:rsidRDefault="00012208" w:rsidP="004E7C09">
      <w:pPr>
        <w:jc w:val="center"/>
        <w:rPr>
          <w:rFonts w:asciiTheme="majorHAnsi" w:hAnsiTheme="majorHAnsi"/>
          <w:b/>
          <w:lang w:eastAsia="tr-TR"/>
        </w:rPr>
      </w:pPr>
      <w:r w:rsidRPr="00C2700F">
        <w:rPr>
          <w:rFonts w:asciiTheme="majorHAnsi" w:hAnsiTheme="majorHAnsi"/>
          <w:b/>
          <w:lang w:eastAsia="tr-TR"/>
        </w:rPr>
        <w:t>İş Konseyi Çalışan Bilgileri</w:t>
      </w:r>
    </w:p>
    <w:p w:rsidR="00012208" w:rsidRPr="00C2700F" w:rsidRDefault="00D772C3" w:rsidP="004E7C09">
      <w:pPr>
        <w:spacing w:after="0" w:line="240" w:lineRule="auto"/>
        <w:contextualSpacing/>
        <w:jc w:val="center"/>
        <w:rPr>
          <w:rFonts w:eastAsia="Times New Roman" w:cs="Times New Roman"/>
          <w:lang w:eastAsia="tr-TR"/>
        </w:rPr>
      </w:pPr>
      <w:r w:rsidRPr="00C2700F">
        <w:rPr>
          <w:rFonts w:eastAsia="Times New Roman" w:cs="Times New Roman"/>
          <w:lang w:eastAsia="tr-TR"/>
        </w:rPr>
        <w:t>Barış Çuvalcı</w:t>
      </w:r>
      <w:r w:rsidR="00012208" w:rsidRPr="00C2700F">
        <w:rPr>
          <w:rFonts w:eastAsia="Times New Roman" w:cs="Times New Roman"/>
          <w:lang w:eastAsia="tr-TR"/>
        </w:rPr>
        <w:t xml:space="preserve">, Afrika Bölge Koordinatörü, +90 212 339 50 </w:t>
      </w:r>
      <w:r w:rsidRPr="00C2700F">
        <w:rPr>
          <w:rFonts w:eastAsia="Times New Roman" w:cs="Times New Roman"/>
          <w:lang w:eastAsia="tr-TR"/>
        </w:rPr>
        <w:t>32</w:t>
      </w:r>
    </w:p>
    <w:p w:rsidR="00D772C3" w:rsidRPr="00C2700F" w:rsidRDefault="002464DA" w:rsidP="004E7C09">
      <w:pPr>
        <w:spacing w:after="0" w:line="240" w:lineRule="auto"/>
        <w:contextualSpacing/>
        <w:jc w:val="center"/>
        <w:rPr>
          <w:rFonts w:eastAsia="Times New Roman" w:cs="Times New Roman"/>
          <w:lang w:eastAsia="tr-TR"/>
        </w:rPr>
      </w:pPr>
      <w:r>
        <w:rPr>
          <w:rFonts w:eastAsia="Times New Roman" w:cs="Times New Roman"/>
          <w:lang w:eastAsia="tr-TR"/>
        </w:rPr>
        <w:t>Evren Doğan</w:t>
      </w:r>
      <w:r w:rsidR="00D772C3" w:rsidRPr="00C2700F">
        <w:rPr>
          <w:rFonts w:eastAsia="Times New Roman" w:cs="Times New Roman"/>
          <w:lang w:eastAsia="tr-TR"/>
        </w:rPr>
        <w:t>, İş Konsey</w:t>
      </w:r>
      <w:r>
        <w:rPr>
          <w:rFonts w:eastAsia="Times New Roman" w:cs="Times New Roman"/>
          <w:lang w:eastAsia="tr-TR"/>
        </w:rPr>
        <w:t>i Koordinatörü, +90 212 339 50 5</w:t>
      </w:r>
      <w:r w:rsidR="00D772C3" w:rsidRPr="00C2700F">
        <w:rPr>
          <w:rFonts w:eastAsia="Times New Roman" w:cs="Times New Roman"/>
          <w:lang w:eastAsia="tr-TR"/>
        </w:rPr>
        <w:t>1</w:t>
      </w:r>
    </w:p>
    <w:p w:rsidR="00012208" w:rsidRDefault="000B0719" w:rsidP="004E7C09">
      <w:pPr>
        <w:spacing w:after="0" w:line="240" w:lineRule="auto"/>
        <w:contextualSpacing/>
        <w:jc w:val="center"/>
        <w:rPr>
          <w:rFonts w:eastAsia="Times New Roman" w:cs="Times New Roman"/>
          <w:lang w:eastAsia="tr-TR"/>
        </w:rPr>
      </w:pPr>
      <w:proofErr w:type="spellStart"/>
      <w:r>
        <w:rPr>
          <w:rFonts w:eastAsia="Times New Roman" w:cs="Times New Roman"/>
          <w:lang w:eastAsia="tr-TR"/>
        </w:rPr>
        <w:t>İlkimeylül</w:t>
      </w:r>
      <w:proofErr w:type="spellEnd"/>
      <w:r>
        <w:rPr>
          <w:rFonts w:eastAsia="Times New Roman" w:cs="Times New Roman"/>
          <w:lang w:eastAsia="tr-TR"/>
        </w:rPr>
        <w:t xml:space="preserve"> Biçer</w:t>
      </w:r>
      <w:r w:rsidR="00012208" w:rsidRPr="00C2700F">
        <w:rPr>
          <w:rFonts w:eastAsia="Times New Roman" w:cs="Times New Roman"/>
          <w:lang w:eastAsia="tr-TR"/>
        </w:rPr>
        <w:t>, İş Konseyi Koordinatör Yardımcısı, +90 212 339 50 70</w:t>
      </w:r>
    </w:p>
    <w:p w:rsidR="002464DA" w:rsidRDefault="002464DA" w:rsidP="004E7C09">
      <w:pPr>
        <w:spacing w:after="0" w:line="240" w:lineRule="auto"/>
        <w:contextualSpacing/>
        <w:jc w:val="center"/>
        <w:rPr>
          <w:rFonts w:eastAsia="Times New Roman" w:cs="Times New Roman"/>
          <w:lang w:eastAsia="tr-TR"/>
        </w:rPr>
      </w:pPr>
      <w:r>
        <w:rPr>
          <w:rFonts w:eastAsia="Times New Roman" w:cs="Times New Roman"/>
          <w:lang w:eastAsia="tr-TR"/>
        </w:rPr>
        <w:t xml:space="preserve">Saadet Gülmez, </w:t>
      </w:r>
      <w:r w:rsidRPr="00C2700F">
        <w:rPr>
          <w:rFonts w:eastAsia="Times New Roman" w:cs="Times New Roman"/>
          <w:lang w:eastAsia="tr-TR"/>
        </w:rPr>
        <w:t>, İş Konseyi Koordinat</w:t>
      </w:r>
      <w:r>
        <w:rPr>
          <w:rFonts w:eastAsia="Times New Roman" w:cs="Times New Roman"/>
          <w:lang w:eastAsia="tr-TR"/>
        </w:rPr>
        <w:t>ör Yardımcısı, +90 212 339 50 61</w:t>
      </w:r>
    </w:p>
    <w:p w:rsidR="00012208" w:rsidRPr="00C2700F" w:rsidRDefault="00012208" w:rsidP="004E7C09">
      <w:pPr>
        <w:spacing w:after="0" w:line="240" w:lineRule="auto"/>
        <w:contextualSpacing/>
        <w:jc w:val="center"/>
        <w:rPr>
          <w:rFonts w:eastAsia="Times New Roman" w:cs="Times New Roman"/>
          <w:lang w:eastAsia="tr-TR"/>
        </w:rPr>
      </w:pPr>
      <w:r w:rsidRPr="00C2700F">
        <w:rPr>
          <w:rFonts w:eastAsia="Times New Roman" w:cs="Times New Roman"/>
          <w:b/>
          <w:lang w:eastAsia="tr-TR"/>
        </w:rPr>
        <w:t>E-posta</w:t>
      </w:r>
      <w:r w:rsidRPr="00C2700F">
        <w:rPr>
          <w:rFonts w:eastAsia="Times New Roman" w:cs="Times New Roman"/>
          <w:lang w:eastAsia="tr-TR"/>
        </w:rPr>
        <w:t>:</w:t>
      </w:r>
      <w:r w:rsidR="00013F29">
        <w:rPr>
          <w:rFonts w:eastAsia="Times New Roman" w:cs="Times New Roman"/>
          <w:lang w:eastAsia="tr-TR"/>
        </w:rPr>
        <w:t xml:space="preserve"> </w:t>
      </w:r>
      <w:hyperlink r:id="rId13" w:history="1">
        <w:r w:rsidR="00013F29" w:rsidRPr="00E21173">
          <w:rPr>
            <w:rStyle w:val="Hyperlink"/>
            <w:rFonts w:eastAsia="Times New Roman" w:cs="Times New Roman"/>
            <w:lang w:eastAsia="tr-TR"/>
          </w:rPr>
          <w:t>africa@deik.org.tr</w:t>
        </w:r>
      </w:hyperlink>
      <w:r w:rsidR="00013F29">
        <w:rPr>
          <w:rFonts w:eastAsia="Times New Roman" w:cs="Times New Roman"/>
          <w:lang w:eastAsia="tr-TR"/>
        </w:rPr>
        <w:t xml:space="preserve"> </w:t>
      </w:r>
    </w:p>
    <w:p w:rsidR="001402AB" w:rsidRDefault="001402AB" w:rsidP="001402AB">
      <w:pPr>
        <w:pStyle w:val="Heading1"/>
        <w:jc w:val="center"/>
      </w:pPr>
      <w:bookmarkStart w:id="19" w:name="_Toc491350858"/>
    </w:p>
    <w:p w:rsidR="00E72386" w:rsidRDefault="00E72386" w:rsidP="001402AB">
      <w:pPr>
        <w:pStyle w:val="Heading1"/>
        <w:jc w:val="center"/>
      </w:pPr>
    </w:p>
    <w:p w:rsidR="00E72386" w:rsidRDefault="00E72386" w:rsidP="001402AB">
      <w:pPr>
        <w:pStyle w:val="Heading1"/>
        <w:jc w:val="center"/>
      </w:pPr>
    </w:p>
    <w:p w:rsidR="00070759" w:rsidRPr="00070759" w:rsidRDefault="002464DA" w:rsidP="001402AB">
      <w:pPr>
        <w:pStyle w:val="Heading1"/>
        <w:jc w:val="center"/>
        <w:rPr>
          <w:rFonts w:cs="Times New Roman"/>
        </w:rPr>
      </w:pPr>
      <w:bookmarkStart w:id="20" w:name="_GoBack"/>
      <w:bookmarkEnd w:id="20"/>
      <w:r>
        <w:t>İletişim</w:t>
      </w:r>
      <w:bookmarkEnd w:id="19"/>
    </w:p>
    <w:p w:rsidR="00070759" w:rsidRPr="00070759" w:rsidRDefault="00070759" w:rsidP="00070759"/>
    <w:p w:rsidR="00070759" w:rsidRDefault="003909BD" w:rsidP="00070759">
      <w:pPr>
        <w:pStyle w:val="NoSpacing"/>
        <w:jc w:val="center"/>
        <w:rPr>
          <w:rFonts w:asciiTheme="majorHAnsi" w:eastAsiaTheme="minorHAnsi" w:hAnsiTheme="majorHAnsi" w:cs="Times New Roman"/>
          <w:b/>
          <w:lang w:val="tr-TR" w:eastAsia="en-US"/>
        </w:rPr>
      </w:pPr>
      <w:r>
        <w:rPr>
          <w:rFonts w:asciiTheme="majorHAnsi" w:eastAsiaTheme="minorHAnsi" w:hAnsiTheme="majorHAnsi" w:cs="Times New Roman"/>
          <w:b/>
          <w:lang w:val="tr-TR" w:eastAsia="en-US"/>
        </w:rPr>
        <w:t xml:space="preserve">T.C. </w:t>
      </w:r>
      <w:r w:rsidR="007D0606">
        <w:rPr>
          <w:rFonts w:asciiTheme="majorHAnsi" w:eastAsiaTheme="minorHAnsi" w:hAnsiTheme="majorHAnsi" w:cs="Times New Roman"/>
          <w:b/>
          <w:lang w:val="tr-TR" w:eastAsia="en-US"/>
        </w:rPr>
        <w:t>Cibuti</w:t>
      </w:r>
      <w:r w:rsidR="00070759" w:rsidRPr="00070759">
        <w:rPr>
          <w:rFonts w:asciiTheme="majorHAnsi" w:eastAsiaTheme="minorHAnsi" w:hAnsiTheme="majorHAnsi" w:cs="Times New Roman"/>
          <w:b/>
          <w:lang w:val="tr-TR" w:eastAsia="en-US"/>
        </w:rPr>
        <w:t xml:space="preserve"> Büyükelçiliği</w:t>
      </w:r>
    </w:p>
    <w:p w:rsidR="003909BD" w:rsidRPr="004D5D1F" w:rsidRDefault="003909BD" w:rsidP="003909BD">
      <w:pPr>
        <w:pStyle w:val="NoSpacing"/>
        <w:jc w:val="center"/>
        <w:rPr>
          <w:rFonts w:asciiTheme="majorHAnsi" w:hAnsiTheme="majorHAnsi" w:cs="Times New Roman"/>
          <w:b/>
          <w:lang w:val="tr-TR"/>
        </w:rPr>
      </w:pPr>
      <w:r w:rsidRPr="004D5D1F">
        <w:rPr>
          <w:rFonts w:asciiTheme="majorHAnsi" w:hAnsiTheme="majorHAnsi" w:cs="Times New Roman"/>
          <w:b/>
          <w:lang w:val="tr-TR"/>
        </w:rPr>
        <w:t xml:space="preserve">Büyükelçi </w:t>
      </w:r>
      <w:r w:rsidR="007D0606" w:rsidRPr="004D5D1F">
        <w:rPr>
          <w:rFonts w:asciiTheme="majorHAnsi" w:hAnsiTheme="majorHAnsi" w:cs="Times New Roman"/>
          <w:b/>
          <w:lang w:val="tr-TR"/>
        </w:rPr>
        <w:t>Sadi Altınok</w:t>
      </w:r>
    </w:p>
    <w:p w:rsidR="00057A1E" w:rsidRDefault="00070759" w:rsidP="003909BD">
      <w:pPr>
        <w:pStyle w:val="NoSpacing"/>
        <w:jc w:val="center"/>
        <w:rPr>
          <w:rFonts w:cs="Times New Roman"/>
          <w:lang w:val="tr-TR"/>
        </w:rPr>
      </w:pPr>
      <w:r w:rsidRPr="00070759">
        <w:rPr>
          <w:rFonts w:eastAsiaTheme="minorHAnsi" w:cs="Times New Roman"/>
          <w:b/>
          <w:lang w:val="tr-TR" w:eastAsia="en-US"/>
        </w:rPr>
        <w:t>Adres:</w:t>
      </w:r>
      <w:r w:rsidR="003909BD">
        <w:rPr>
          <w:rFonts w:eastAsiaTheme="minorHAnsi" w:cs="Times New Roman"/>
          <w:b/>
          <w:lang w:val="tr-TR" w:eastAsia="en-US"/>
        </w:rPr>
        <w:t xml:space="preserve"> </w:t>
      </w:r>
      <w:r w:rsidR="00057A1E" w:rsidRPr="00057A1E">
        <w:rPr>
          <w:rFonts w:cs="Times New Roman"/>
          <w:lang w:val="tr-TR"/>
        </w:rPr>
        <w:t xml:space="preserve">T.C. Cibuti Büyükelçiliği </w:t>
      </w:r>
      <w:proofErr w:type="spellStart"/>
      <w:r w:rsidR="00057A1E" w:rsidRPr="00057A1E">
        <w:rPr>
          <w:rFonts w:cs="Times New Roman"/>
          <w:lang w:val="tr-TR"/>
        </w:rPr>
        <w:t>Duplex</w:t>
      </w:r>
      <w:proofErr w:type="spellEnd"/>
      <w:r w:rsidR="00057A1E" w:rsidRPr="00057A1E">
        <w:rPr>
          <w:rFonts w:cs="Times New Roman"/>
          <w:lang w:val="tr-TR"/>
        </w:rPr>
        <w:t xml:space="preserve"> </w:t>
      </w:r>
      <w:proofErr w:type="spellStart"/>
      <w:r w:rsidR="00057A1E" w:rsidRPr="00057A1E">
        <w:rPr>
          <w:rFonts w:cs="Times New Roman"/>
          <w:lang w:val="tr-TR"/>
        </w:rPr>
        <w:t>Grandstanding</w:t>
      </w:r>
      <w:proofErr w:type="spellEnd"/>
      <w:r w:rsidR="00057A1E" w:rsidRPr="00057A1E">
        <w:rPr>
          <w:rFonts w:cs="Times New Roman"/>
          <w:lang w:val="tr-TR"/>
        </w:rPr>
        <w:t xml:space="preserve"> No:1 </w:t>
      </w:r>
      <w:proofErr w:type="spellStart"/>
      <w:r w:rsidR="00057A1E" w:rsidRPr="00057A1E">
        <w:rPr>
          <w:rFonts w:cs="Times New Roman"/>
          <w:lang w:val="tr-TR"/>
        </w:rPr>
        <w:t>Situe</w:t>
      </w:r>
      <w:proofErr w:type="spellEnd"/>
      <w:r w:rsidR="00057A1E" w:rsidRPr="00057A1E">
        <w:rPr>
          <w:rFonts w:cs="Times New Roman"/>
          <w:lang w:val="tr-TR"/>
        </w:rPr>
        <w:t xml:space="preserve"> 353-1</w:t>
      </w:r>
    </w:p>
    <w:p w:rsidR="003909BD" w:rsidRPr="003909BD" w:rsidRDefault="00057A1E" w:rsidP="003909BD">
      <w:pPr>
        <w:pStyle w:val="NoSpacing"/>
        <w:jc w:val="center"/>
        <w:rPr>
          <w:rFonts w:cs="Times New Roman"/>
        </w:rPr>
      </w:pPr>
      <w:r w:rsidRPr="00057A1E">
        <w:rPr>
          <w:rFonts w:cs="Times New Roman"/>
          <w:lang w:val="tr-TR"/>
        </w:rPr>
        <w:t xml:space="preserve"> </w:t>
      </w:r>
      <w:proofErr w:type="spellStart"/>
      <w:r w:rsidRPr="00057A1E">
        <w:rPr>
          <w:rFonts w:cs="Times New Roman"/>
          <w:lang w:val="tr-TR"/>
        </w:rPr>
        <w:t>Haramous</w:t>
      </w:r>
      <w:proofErr w:type="spellEnd"/>
      <w:r w:rsidRPr="00057A1E">
        <w:rPr>
          <w:rFonts w:cs="Times New Roman"/>
          <w:lang w:val="tr-TR"/>
        </w:rPr>
        <w:t>/</w:t>
      </w:r>
      <w:proofErr w:type="spellStart"/>
      <w:r w:rsidRPr="00057A1E">
        <w:rPr>
          <w:rFonts w:cs="Times New Roman"/>
          <w:lang w:val="tr-TR"/>
        </w:rPr>
        <w:t>Djibouti</w:t>
      </w:r>
      <w:proofErr w:type="spellEnd"/>
      <w:r w:rsidR="003909BD" w:rsidRPr="003909BD">
        <w:rPr>
          <w:rFonts w:cs="Times New Roman"/>
        </w:rPr>
        <w:t xml:space="preserve">, </w:t>
      </w:r>
    </w:p>
    <w:p w:rsidR="003909BD" w:rsidRPr="003909BD" w:rsidRDefault="003909BD" w:rsidP="003909BD">
      <w:pPr>
        <w:pStyle w:val="NoSpacing"/>
        <w:jc w:val="center"/>
        <w:rPr>
          <w:b/>
          <w:lang w:val="tr-TR"/>
        </w:rPr>
      </w:pPr>
      <w:r w:rsidRPr="003909BD">
        <w:rPr>
          <w:b/>
          <w:lang w:val="tr-TR"/>
        </w:rPr>
        <w:t xml:space="preserve">Tel: </w:t>
      </w:r>
      <w:r w:rsidR="00057A1E">
        <w:rPr>
          <w:lang w:val="tr-TR"/>
        </w:rPr>
        <w:t xml:space="preserve">00253 </w:t>
      </w:r>
      <w:proofErr w:type="gramStart"/>
      <w:r w:rsidR="00057A1E">
        <w:rPr>
          <w:lang w:val="tr-TR"/>
        </w:rPr>
        <w:t>21351290</w:t>
      </w:r>
      <w:proofErr w:type="gramEnd"/>
    </w:p>
    <w:p w:rsidR="003909BD" w:rsidRPr="003909BD" w:rsidRDefault="003909BD" w:rsidP="003909BD">
      <w:pPr>
        <w:pStyle w:val="NoSpacing"/>
        <w:jc w:val="center"/>
        <w:rPr>
          <w:b/>
          <w:lang w:val="tr-TR"/>
        </w:rPr>
      </w:pPr>
      <w:r w:rsidRPr="003909BD">
        <w:rPr>
          <w:b/>
          <w:lang w:val="tr-TR"/>
        </w:rPr>
        <w:t xml:space="preserve">Web: </w:t>
      </w:r>
      <w:r w:rsidR="00057A1E" w:rsidRPr="00057A1E">
        <w:rPr>
          <w:lang w:val="tr-TR"/>
        </w:rPr>
        <w:t>http://cibuti.be.mfa.gov.tr</w:t>
      </w:r>
    </w:p>
    <w:p w:rsidR="003909BD" w:rsidRPr="003909BD" w:rsidRDefault="003909BD" w:rsidP="003909BD">
      <w:pPr>
        <w:pStyle w:val="NoSpacing"/>
        <w:jc w:val="center"/>
        <w:rPr>
          <w:b/>
          <w:lang w:val="tr-TR"/>
        </w:rPr>
      </w:pPr>
      <w:r w:rsidRPr="003909BD">
        <w:rPr>
          <w:b/>
          <w:lang w:val="tr-TR"/>
        </w:rPr>
        <w:t xml:space="preserve">E-posta: </w:t>
      </w:r>
      <w:hyperlink r:id="rId14" w:history="1">
        <w:r w:rsidR="00057A1E" w:rsidRPr="00770C0B">
          <w:rPr>
            <w:rStyle w:val="Hyperlink"/>
            <w:b/>
            <w:lang w:val="tr-TR"/>
          </w:rPr>
          <w:t>Ambassade.Djibouti@mfa.gov.tr</w:t>
        </w:r>
      </w:hyperlink>
    </w:p>
    <w:p w:rsidR="00070759" w:rsidRPr="004D5D1F" w:rsidRDefault="00070759" w:rsidP="003909BD">
      <w:pPr>
        <w:pStyle w:val="NoSpacing"/>
        <w:jc w:val="center"/>
        <w:rPr>
          <w:lang w:val="fr-FR"/>
        </w:rPr>
      </w:pPr>
    </w:p>
    <w:p w:rsidR="003909BD" w:rsidRDefault="003909BD" w:rsidP="003909BD">
      <w:pPr>
        <w:pStyle w:val="NoSpacing"/>
        <w:jc w:val="center"/>
        <w:rPr>
          <w:b/>
          <w:lang w:val="tr-TR"/>
        </w:rPr>
      </w:pPr>
    </w:p>
    <w:p w:rsidR="003909BD" w:rsidRPr="003909BD" w:rsidRDefault="00057A1E" w:rsidP="003909BD">
      <w:pPr>
        <w:pStyle w:val="NoSpacing"/>
        <w:jc w:val="center"/>
        <w:rPr>
          <w:b/>
          <w:lang w:val="tr-TR"/>
        </w:rPr>
      </w:pPr>
      <w:r>
        <w:rPr>
          <w:b/>
          <w:lang w:val="tr-TR"/>
        </w:rPr>
        <w:t>Cibuti</w:t>
      </w:r>
      <w:r w:rsidR="003909BD" w:rsidRPr="003909BD">
        <w:rPr>
          <w:b/>
          <w:lang w:val="tr-TR"/>
        </w:rPr>
        <w:t xml:space="preserve"> Ankara Büyükelçiliği</w:t>
      </w:r>
    </w:p>
    <w:p w:rsidR="003909BD" w:rsidRPr="004D5D1F" w:rsidRDefault="003909BD" w:rsidP="003909BD">
      <w:pPr>
        <w:pStyle w:val="NoSpacing"/>
        <w:jc w:val="center"/>
        <w:rPr>
          <w:b/>
          <w:lang w:val="tr-TR"/>
        </w:rPr>
      </w:pPr>
      <w:r w:rsidRPr="004D5D1F">
        <w:rPr>
          <w:b/>
          <w:lang w:val="tr-TR"/>
        </w:rPr>
        <w:t xml:space="preserve">Büyükelçi </w:t>
      </w:r>
      <w:r w:rsidR="00057A1E" w:rsidRPr="004D5D1F">
        <w:rPr>
          <w:b/>
          <w:lang w:val="tr-TR"/>
        </w:rPr>
        <w:t xml:space="preserve">Aden </w:t>
      </w:r>
      <w:proofErr w:type="spellStart"/>
      <w:r w:rsidR="00057A1E" w:rsidRPr="004D5D1F">
        <w:rPr>
          <w:b/>
          <w:lang w:val="tr-TR"/>
        </w:rPr>
        <w:t>Houssein</w:t>
      </w:r>
      <w:proofErr w:type="spellEnd"/>
      <w:r w:rsidR="00057A1E" w:rsidRPr="004D5D1F">
        <w:rPr>
          <w:b/>
          <w:lang w:val="tr-TR"/>
        </w:rPr>
        <w:t xml:space="preserve"> </w:t>
      </w:r>
      <w:proofErr w:type="spellStart"/>
      <w:r w:rsidR="00057A1E" w:rsidRPr="004D5D1F">
        <w:rPr>
          <w:b/>
          <w:lang w:val="tr-TR"/>
        </w:rPr>
        <w:t>Abdillahi</w:t>
      </w:r>
      <w:proofErr w:type="spellEnd"/>
    </w:p>
    <w:p w:rsidR="00057A1E" w:rsidRDefault="003909BD" w:rsidP="003909BD">
      <w:pPr>
        <w:pStyle w:val="NoSpacing"/>
        <w:jc w:val="center"/>
        <w:rPr>
          <w:lang w:val="tr-TR"/>
        </w:rPr>
      </w:pPr>
      <w:r w:rsidRPr="004D5D1F">
        <w:rPr>
          <w:b/>
          <w:lang w:val="tr-TR"/>
        </w:rPr>
        <w:t xml:space="preserve">Adres: </w:t>
      </w:r>
      <w:r w:rsidR="00057A1E" w:rsidRPr="00057A1E">
        <w:rPr>
          <w:lang w:val="tr-TR"/>
        </w:rPr>
        <w:t xml:space="preserve">İlkbahar Mahallesi Galip Erdem Caddesi No:21 Yıldız </w:t>
      </w:r>
    </w:p>
    <w:p w:rsidR="003909BD" w:rsidRDefault="00057A1E" w:rsidP="003909BD">
      <w:pPr>
        <w:pStyle w:val="NoSpacing"/>
        <w:jc w:val="center"/>
        <w:rPr>
          <w:lang w:val="tr-TR"/>
        </w:rPr>
      </w:pPr>
      <w:r w:rsidRPr="00057A1E">
        <w:rPr>
          <w:lang w:val="tr-TR"/>
        </w:rPr>
        <w:t xml:space="preserve"> Çankaya Ankara</w:t>
      </w:r>
    </w:p>
    <w:p w:rsidR="003909BD" w:rsidRPr="003909BD" w:rsidRDefault="00057A1E" w:rsidP="003909BD">
      <w:pPr>
        <w:pStyle w:val="NoSpacing"/>
        <w:jc w:val="center"/>
        <w:rPr>
          <w:lang w:val="tr-TR"/>
        </w:rPr>
      </w:pPr>
      <w:r w:rsidRPr="00057A1E">
        <w:rPr>
          <w:b/>
          <w:bCs/>
          <w:lang w:val="tr-TR"/>
        </w:rPr>
        <w:t xml:space="preserve">Tel: </w:t>
      </w:r>
      <w:r w:rsidRPr="00057A1E">
        <w:rPr>
          <w:lang w:val="tr-TR"/>
        </w:rPr>
        <w:t>0090</w:t>
      </w:r>
      <w:r>
        <w:rPr>
          <w:lang w:val="tr-TR"/>
        </w:rPr>
        <w:t xml:space="preserve"> 312 491 95 13-14</w:t>
      </w:r>
    </w:p>
    <w:p w:rsidR="003909BD" w:rsidRDefault="003909BD" w:rsidP="003909BD">
      <w:pPr>
        <w:pStyle w:val="NoSpacing"/>
        <w:jc w:val="center"/>
        <w:rPr>
          <w:lang w:val="tr-TR"/>
        </w:rPr>
      </w:pPr>
      <w:r>
        <w:rPr>
          <w:b/>
          <w:bCs/>
          <w:lang w:val="tr-TR"/>
        </w:rPr>
        <w:t>Fax:</w:t>
      </w:r>
      <w:r w:rsidR="00057A1E">
        <w:rPr>
          <w:lang w:val="tr-TR"/>
        </w:rPr>
        <w:t>0090 312 491 95 10</w:t>
      </w:r>
    </w:p>
    <w:p w:rsidR="00057A1E" w:rsidRPr="00057A1E" w:rsidRDefault="00057A1E" w:rsidP="003909BD">
      <w:pPr>
        <w:pStyle w:val="NoSpacing"/>
        <w:jc w:val="center"/>
        <w:rPr>
          <w:lang w:val="tr-TR"/>
        </w:rPr>
      </w:pPr>
      <w:r w:rsidRPr="00057A1E">
        <w:rPr>
          <w:b/>
          <w:lang w:val="tr-TR"/>
        </w:rPr>
        <w:t>Web:</w:t>
      </w:r>
      <w:r>
        <w:rPr>
          <w:b/>
          <w:lang w:val="tr-TR"/>
        </w:rPr>
        <w:t xml:space="preserve"> </w:t>
      </w:r>
      <w:r w:rsidRPr="00057A1E">
        <w:rPr>
          <w:lang w:val="tr-TR"/>
        </w:rPr>
        <w:t>http://djiembassytr.org/tr/</w:t>
      </w:r>
    </w:p>
    <w:p w:rsidR="003909BD" w:rsidRPr="003909BD" w:rsidRDefault="003909BD" w:rsidP="003909BD">
      <w:pPr>
        <w:pStyle w:val="NoSpacing"/>
        <w:jc w:val="center"/>
        <w:rPr>
          <w:bCs/>
          <w:lang w:val="tr-TR"/>
        </w:rPr>
      </w:pPr>
      <w:r>
        <w:rPr>
          <w:b/>
          <w:bCs/>
          <w:lang w:val="tr-TR"/>
        </w:rPr>
        <w:t>E-posta:</w:t>
      </w:r>
      <w:r w:rsidRPr="003909BD">
        <w:rPr>
          <w:lang w:val="tr-TR"/>
        </w:rPr>
        <w:t xml:space="preserve"> </w:t>
      </w:r>
      <w:hyperlink r:id="rId15" w:history="1">
        <w:r w:rsidR="00057A1E" w:rsidRPr="00770C0B">
          <w:rPr>
            <w:rStyle w:val="Hyperlink"/>
            <w:lang w:val="tr-TR"/>
          </w:rPr>
          <w:t>info@djiboutiembassy.com.tr</w:t>
        </w:r>
      </w:hyperlink>
    </w:p>
    <w:p w:rsidR="003909BD" w:rsidRPr="003909BD" w:rsidRDefault="003909BD" w:rsidP="003909BD">
      <w:pPr>
        <w:pStyle w:val="NoSpacing"/>
        <w:jc w:val="center"/>
        <w:rPr>
          <w:b/>
          <w:bCs/>
          <w:lang w:val="tr-TR"/>
        </w:rPr>
      </w:pPr>
    </w:p>
    <w:p w:rsidR="00070759" w:rsidRPr="004D5D1F" w:rsidRDefault="00070759" w:rsidP="003909BD">
      <w:pPr>
        <w:pStyle w:val="NoSpacing"/>
        <w:rPr>
          <w:lang w:val="fr-FR"/>
        </w:rPr>
      </w:pPr>
    </w:p>
    <w:p w:rsidR="00070759" w:rsidRPr="00CF29DB" w:rsidRDefault="00070759" w:rsidP="002464DA">
      <w:pPr>
        <w:spacing w:line="240" w:lineRule="auto"/>
        <w:contextualSpacing/>
        <w:jc w:val="center"/>
        <w:rPr>
          <w:rFonts w:cs="Times New Roman"/>
          <w:b/>
        </w:rPr>
      </w:pPr>
    </w:p>
    <w:sectPr w:rsidR="00070759" w:rsidRPr="00CF29DB" w:rsidSect="00DB145B">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19" w:rsidRDefault="000B0719" w:rsidP="00D772C3">
      <w:pPr>
        <w:spacing w:after="0" w:line="240" w:lineRule="auto"/>
      </w:pPr>
      <w:r>
        <w:separator/>
      </w:r>
    </w:p>
  </w:endnote>
  <w:endnote w:type="continuationSeparator" w:id="0">
    <w:p w:rsidR="000B0719" w:rsidRDefault="000B0719" w:rsidP="00D77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63702"/>
      <w:docPartObj>
        <w:docPartGallery w:val="Page Numbers (Bottom of Page)"/>
        <w:docPartUnique/>
      </w:docPartObj>
    </w:sdtPr>
    <w:sdtEndPr>
      <w:rPr>
        <w:noProof/>
      </w:rPr>
    </w:sdtEndPr>
    <w:sdtContent>
      <w:p w:rsidR="000B0719" w:rsidRDefault="000B0719">
        <w:pPr>
          <w:pStyle w:val="Footer"/>
          <w:jc w:val="right"/>
        </w:pPr>
        <w:r>
          <w:fldChar w:fldCharType="begin"/>
        </w:r>
        <w:r>
          <w:instrText xml:space="preserve"> PAGE   \* MERGEFORMAT </w:instrText>
        </w:r>
        <w:r>
          <w:fldChar w:fldCharType="separate"/>
        </w:r>
        <w:r w:rsidR="003A3B92">
          <w:rPr>
            <w:noProof/>
          </w:rPr>
          <w:t>13</w:t>
        </w:r>
        <w:r>
          <w:rPr>
            <w:noProof/>
          </w:rPr>
          <w:fldChar w:fldCharType="end"/>
        </w:r>
      </w:p>
    </w:sdtContent>
  </w:sdt>
  <w:p w:rsidR="000B0719" w:rsidRDefault="000B0719">
    <w:pPr>
      <w:pStyle w:val="Footer"/>
    </w:pPr>
  </w:p>
  <w:p w:rsidR="000B0719" w:rsidRDefault="000B071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19" w:rsidRDefault="000B0719" w:rsidP="00D772C3">
      <w:pPr>
        <w:spacing w:after="0" w:line="240" w:lineRule="auto"/>
      </w:pPr>
      <w:r>
        <w:separator/>
      </w:r>
    </w:p>
  </w:footnote>
  <w:footnote w:type="continuationSeparator" w:id="0">
    <w:p w:rsidR="000B0719" w:rsidRDefault="000B0719" w:rsidP="00D772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1297"/>
    <w:multiLevelType w:val="hybridMultilevel"/>
    <w:tmpl w:val="BD26CD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160F6016"/>
    <w:multiLevelType w:val="hybridMultilevel"/>
    <w:tmpl w:val="8684D592"/>
    <w:lvl w:ilvl="0" w:tplc="041F0001">
      <w:start w:val="1"/>
      <w:numFmt w:val="bullet"/>
      <w:lvlText w:val=""/>
      <w:lvlJc w:val="left"/>
      <w:pPr>
        <w:ind w:left="1440" w:hanging="360"/>
      </w:pPr>
      <w:rPr>
        <w:rFonts w:ascii="Symbol" w:hAnsi="Symbol" w:hint="default"/>
      </w:rPr>
    </w:lvl>
    <w:lvl w:ilvl="1" w:tplc="C68A21A4">
      <w:numFmt w:val="bullet"/>
      <w:lvlText w:val="-"/>
      <w:lvlJc w:val="left"/>
      <w:pPr>
        <w:ind w:left="2160" w:hanging="360"/>
      </w:pPr>
      <w:rPr>
        <w:rFonts w:ascii="Calibri" w:eastAsia="Calibri" w:hAnsi="Calibri" w:cs="Times New Roman" w:hint="default"/>
        <w:b w:val="0"/>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AB96052"/>
    <w:multiLevelType w:val="hybridMultilevel"/>
    <w:tmpl w:val="3C8672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160644"/>
    <w:multiLevelType w:val="hybridMultilevel"/>
    <w:tmpl w:val="369A375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9223FDB"/>
    <w:multiLevelType w:val="hybridMultilevel"/>
    <w:tmpl w:val="A70E5B40"/>
    <w:lvl w:ilvl="0" w:tplc="08888232">
      <w:start w:val="1"/>
      <w:numFmt w:val="decimal"/>
      <w:lvlText w:val="%1."/>
      <w:lvlJc w:val="left"/>
      <w:pPr>
        <w:tabs>
          <w:tab w:val="num" w:pos="720"/>
        </w:tabs>
        <w:ind w:left="720" w:hanging="360"/>
      </w:pPr>
      <w:rPr>
        <w:b/>
      </w:rPr>
    </w:lvl>
    <w:lvl w:ilvl="1" w:tplc="041F000F">
      <w:start w:val="1"/>
      <w:numFmt w:val="decimal"/>
      <w:lvlText w:val="%2."/>
      <w:lvlJc w:val="left"/>
      <w:pPr>
        <w:tabs>
          <w:tab w:val="num" w:pos="1440"/>
        </w:tabs>
        <w:ind w:left="1440" w:hanging="360"/>
      </w:pPr>
      <w:rPr>
        <w:b/>
      </w:rPr>
    </w:lvl>
    <w:lvl w:ilvl="2" w:tplc="041F0001">
      <w:start w:val="1"/>
      <w:numFmt w:val="bullet"/>
      <w:lvlText w:val=""/>
      <w:lvlJc w:val="left"/>
      <w:pPr>
        <w:tabs>
          <w:tab w:val="num" w:pos="2340"/>
        </w:tabs>
        <w:ind w:left="2340" w:hanging="360"/>
      </w:pPr>
      <w:rPr>
        <w:rFonts w:ascii="Symbol" w:hAnsi="Symbol"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02F7D52"/>
    <w:multiLevelType w:val="hybridMultilevel"/>
    <w:tmpl w:val="05A015E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585E5116"/>
    <w:multiLevelType w:val="hybridMultilevel"/>
    <w:tmpl w:val="74C630DC"/>
    <w:lvl w:ilvl="0" w:tplc="08888232">
      <w:start w:val="1"/>
      <w:numFmt w:val="decimal"/>
      <w:lvlText w:val="%1."/>
      <w:lvlJc w:val="left"/>
      <w:pPr>
        <w:tabs>
          <w:tab w:val="num" w:pos="720"/>
        </w:tabs>
        <w:ind w:left="720" w:hanging="360"/>
      </w:pPr>
      <w:rPr>
        <w:b/>
      </w:rPr>
    </w:lvl>
    <w:lvl w:ilvl="1" w:tplc="041F0001">
      <w:start w:val="1"/>
      <w:numFmt w:val="bullet"/>
      <w:lvlText w:val=""/>
      <w:lvlJc w:val="left"/>
      <w:pPr>
        <w:tabs>
          <w:tab w:val="num" w:pos="1440"/>
        </w:tabs>
        <w:ind w:left="1440" w:hanging="360"/>
      </w:pPr>
      <w:rPr>
        <w:rFonts w:ascii="Symbol" w:hAnsi="Symbol"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E5A6986"/>
    <w:multiLevelType w:val="hybridMultilevel"/>
    <w:tmpl w:val="EF3C88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689A2134"/>
    <w:multiLevelType w:val="hybridMultilevel"/>
    <w:tmpl w:val="C36CB37E"/>
    <w:lvl w:ilvl="0" w:tplc="041F0019">
      <w:start w:val="1"/>
      <w:numFmt w:val="lowerLetter"/>
      <w:lvlText w:val="%1."/>
      <w:lvlJc w:val="left"/>
      <w:pPr>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7"/>
  </w:num>
  <w:num w:numId="6">
    <w:abstractNumId w:val="1"/>
  </w:num>
  <w:num w:numId="7">
    <w:abstractNumId w:val="0"/>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DC4"/>
    <w:rsid w:val="00012208"/>
    <w:rsid w:val="00013F29"/>
    <w:rsid w:val="0001467B"/>
    <w:rsid w:val="000218AB"/>
    <w:rsid w:val="000250BD"/>
    <w:rsid w:val="000472EC"/>
    <w:rsid w:val="00057A1E"/>
    <w:rsid w:val="00070759"/>
    <w:rsid w:val="00094E7B"/>
    <w:rsid w:val="000B0719"/>
    <w:rsid w:val="000C133A"/>
    <w:rsid w:val="000C4816"/>
    <w:rsid w:val="001402AB"/>
    <w:rsid w:val="00166EAD"/>
    <w:rsid w:val="001A041E"/>
    <w:rsid w:val="001A36A8"/>
    <w:rsid w:val="001E1394"/>
    <w:rsid w:val="001F7BD3"/>
    <w:rsid w:val="00236BD0"/>
    <w:rsid w:val="002464DA"/>
    <w:rsid w:val="00251235"/>
    <w:rsid w:val="002D3ECE"/>
    <w:rsid w:val="003152ED"/>
    <w:rsid w:val="00323127"/>
    <w:rsid w:val="00335974"/>
    <w:rsid w:val="00337577"/>
    <w:rsid w:val="00337580"/>
    <w:rsid w:val="00347BE7"/>
    <w:rsid w:val="00356A9F"/>
    <w:rsid w:val="00365C4D"/>
    <w:rsid w:val="003909BD"/>
    <w:rsid w:val="00390E33"/>
    <w:rsid w:val="003A01A1"/>
    <w:rsid w:val="003A3B92"/>
    <w:rsid w:val="003D3C3A"/>
    <w:rsid w:val="003F2B53"/>
    <w:rsid w:val="00412195"/>
    <w:rsid w:val="00413092"/>
    <w:rsid w:val="00420004"/>
    <w:rsid w:val="00442553"/>
    <w:rsid w:val="00472C55"/>
    <w:rsid w:val="00490DB9"/>
    <w:rsid w:val="004D5D1F"/>
    <w:rsid w:val="004E7C09"/>
    <w:rsid w:val="00581076"/>
    <w:rsid w:val="005862B2"/>
    <w:rsid w:val="00594E24"/>
    <w:rsid w:val="005F48DE"/>
    <w:rsid w:val="006107A8"/>
    <w:rsid w:val="006118F3"/>
    <w:rsid w:val="00672581"/>
    <w:rsid w:val="006A08B3"/>
    <w:rsid w:val="006A20FD"/>
    <w:rsid w:val="006B3635"/>
    <w:rsid w:val="006C7EED"/>
    <w:rsid w:val="006D080B"/>
    <w:rsid w:val="00700663"/>
    <w:rsid w:val="00724482"/>
    <w:rsid w:val="00735F26"/>
    <w:rsid w:val="007372BC"/>
    <w:rsid w:val="00770C14"/>
    <w:rsid w:val="00797434"/>
    <w:rsid w:val="007A742C"/>
    <w:rsid w:val="007D0606"/>
    <w:rsid w:val="008263DE"/>
    <w:rsid w:val="00837CE6"/>
    <w:rsid w:val="00861670"/>
    <w:rsid w:val="008E748D"/>
    <w:rsid w:val="00927395"/>
    <w:rsid w:val="00937A2B"/>
    <w:rsid w:val="00976F30"/>
    <w:rsid w:val="0099046E"/>
    <w:rsid w:val="0099341B"/>
    <w:rsid w:val="009A4D92"/>
    <w:rsid w:val="009E26A9"/>
    <w:rsid w:val="00A121BB"/>
    <w:rsid w:val="00A17E9E"/>
    <w:rsid w:val="00A211A5"/>
    <w:rsid w:val="00A42097"/>
    <w:rsid w:val="00A9643C"/>
    <w:rsid w:val="00AC6058"/>
    <w:rsid w:val="00AD024C"/>
    <w:rsid w:val="00B1006E"/>
    <w:rsid w:val="00B31054"/>
    <w:rsid w:val="00BB6723"/>
    <w:rsid w:val="00BE37C9"/>
    <w:rsid w:val="00C15286"/>
    <w:rsid w:val="00C21A47"/>
    <w:rsid w:val="00C2700F"/>
    <w:rsid w:val="00C37B6C"/>
    <w:rsid w:val="00C61D6C"/>
    <w:rsid w:val="00C71CF3"/>
    <w:rsid w:val="00C7417C"/>
    <w:rsid w:val="00C93D1B"/>
    <w:rsid w:val="00CA4A34"/>
    <w:rsid w:val="00CB59A0"/>
    <w:rsid w:val="00CF29DB"/>
    <w:rsid w:val="00D00EE9"/>
    <w:rsid w:val="00D2063D"/>
    <w:rsid w:val="00D60A07"/>
    <w:rsid w:val="00D66755"/>
    <w:rsid w:val="00D72E10"/>
    <w:rsid w:val="00D772C3"/>
    <w:rsid w:val="00D924A5"/>
    <w:rsid w:val="00D94FE2"/>
    <w:rsid w:val="00DB145B"/>
    <w:rsid w:val="00DC1487"/>
    <w:rsid w:val="00DD2A43"/>
    <w:rsid w:val="00DE4A4A"/>
    <w:rsid w:val="00E57257"/>
    <w:rsid w:val="00E6388C"/>
    <w:rsid w:val="00E72386"/>
    <w:rsid w:val="00EE3F71"/>
    <w:rsid w:val="00EF00B2"/>
    <w:rsid w:val="00EF4D04"/>
    <w:rsid w:val="00F04001"/>
    <w:rsid w:val="00F04B31"/>
    <w:rsid w:val="00F13F83"/>
    <w:rsid w:val="00F411EF"/>
    <w:rsid w:val="00F7260D"/>
    <w:rsid w:val="00F935F4"/>
    <w:rsid w:val="00FB286F"/>
    <w:rsid w:val="00FE7D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250B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14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1A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312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9"/>
    <w:qFormat/>
    <w:rsid w:val="00D924A5"/>
    <w:pPr>
      <w:keepNext/>
      <w:spacing w:after="0" w:line="240" w:lineRule="auto"/>
      <w:jc w:val="center"/>
      <w:outlineLvl w:val="7"/>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C6058"/>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AC6058"/>
    <w:rPr>
      <w:rFonts w:ascii="Arial" w:eastAsia="Times New Roman" w:hAnsi="Arial" w:cs="Times New Roman"/>
      <w:sz w:val="24"/>
      <w:szCs w:val="20"/>
    </w:rPr>
  </w:style>
  <w:style w:type="paragraph" w:styleId="BodyText2">
    <w:name w:val="Body Text 2"/>
    <w:basedOn w:val="Normal"/>
    <w:link w:val="BodyText2Char"/>
    <w:uiPriority w:val="99"/>
    <w:semiHidden/>
    <w:unhideWhenUsed/>
    <w:rsid w:val="003F2B53"/>
    <w:pPr>
      <w:spacing w:after="120" w:line="480" w:lineRule="auto"/>
    </w:pPr>
  </w:style>
  <w:style w:type="character" w:customStyle="1" w:styleId="BodyText2Char">
    <w:name w:val="Body Text 2 Char"/>
    <w:basedOn w:val="DefaultParagraphFont"/>
    <w:link w:val="BodyText2"/>
    <w:uiPriority w:val="99"/>
    <w:semiHidden/>
    <w:rsid w:val="003F2B53"/>
  </w:style>
  <w:style w:type="paragraph" w:styleId="ListParagraph">
    <w:name w:val="List Paragraph"/>
    <w:basedOn w:val="Normal"/>
    <w:uiPriority w:val="34"/>
    <w:qFormat/>
    <w:rsid w:val="00EE3F71"/>
    <w:pPr>
      <w:ind w:left="720"/>
      <w:contextualSpacing/>
    </w:pPr>
    <w:rPr>
      <w:rFonts w:ascii="Calibri" w:eastAsia="Calibri" w:hAnsi="Calibri" w:cs="Times New Roman"/>
    </w:rPr>
  </w:style>
  <w:style w:type="paragraph" w:customStyle="1" w:styleId="Normal0">
    <w:name w:val="[Normal]"/>
    <w:rsid w:val="00EE3F71"/>
    <w:pPr>
      <w:autoSpaceDE w:val="0"/>
      <w:autoSpaceDN w:val="0"/>
      <w:adjustRightInd w:val="0"/>
      <w:spacing w:after="0" w:line="240" w:lineRule="auto"/>
    </w:pPr>
    <w:rPr>
      <w:rFonts w:ascii="Arial" w:eastAsia="Times New Roman" w:hAnsi="Arial" w:cs="Arial"/>
      <w:sz w:val="24"/>
      <w:szCs w:val="24"/>
      <w:lang w:eastAsia="tr-TR"/>
    </w:rPr>
  </w:style>
  <w:style w:type="character" w:customStyle="1" w:styleId="Heading8Char">
    <w:name w:val="Heading 8 Char"/>
    <w:basedOn w:val="DefaultParagraphFont"/>
    <w:link w:val="Heading8"/>
    <w:uiPriority w:val="99"/>
    <w:rsid w:val="00D924A5"/>
    <w:rPr>
      <w:rFonts w:ascii="Times New Roman" w:eastAsia="Times New Roman" w:hAnsi="Times New Roman" w:cs="Times New Roman"/>
      <w:b/>
      <w:i/>
      <w:sz w:val="24"/>
      <w:szCs w:val="20"/>
    </w:rPr>
  </w:style>
  <w:style w:type="paragraph" w:styleId="NormalWeb">
    <w:name w:val="Normal (Web)"/>
    <w:basedOn w:val="Normal"/>
    <w:uiPriority w:val="99"/>
    <w:unhideWhenUsed/>
    <w:rsid w:val="00A420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basedOn w:val="DefaultParagraphFont"/>
    <w:uiPriority w:val="99"/>
    <w:unhideWhenUsed/>
    <w:rsid w:val="00937A2B"/>
    <w:rPr>
      <w:color w:val="0000FF" w:themeColor="hyperlink"/>
      <w:u w:val="single"/>
    </w:rPr>
  </w:style>
  <w:style w:type="paragraph" w:styleId="Header">
    <w:name w:val="header"/>
    <w:basedOn w:val="Normal"/>
    <w:link w:val="HeaderChar"/>
    <w:uiPriority w:val="99"/>
    <w:unhideWhenUsed/>
    <w:rsid w:val="00D772C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772C3"/>
  </w:style>
  <w:style w:type="paragraph" w:styleId="Footer">
    <w:name w:val="footer"/>
    <w:basedOn w:val="Normal"/>
    <w:link w:val="FooterChar"/>
    <w:uiPriority w:val="99"/>
    <w:unhideWhenUsed/>
    <w:rsid w:val="00D772C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772C3"/>
  </w:style>
  <w:style w:type="table" w:styleId="TableGrid">
    <w:name w:val="Table Grid"/>
    <w:basedOn w:val="TableNormal"/>
    <w:uiPriority w:val="59"/>
    <w:rsid w:val="00D7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B145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B145B"/>
    <w:rPr>
      <w:rFonts w:eastAsiaTheme="minorEastAsia"/>
      <w:lang w:val="en-US" w:eastAsia="ja-JP"/>
    </w:rPr>
  </w:style>
  <w:style w:type="paragraph" w:styleId="BalloonText">
    <w:name w:val="Balloon Text"/>
    <w:basedOn w:val="Normal"/>
    <w:link w:val="BalloonTextChar"/>
    <w:uiPriority w:val="99"/>
    <w:semiHidden/>
    <w:unhideWhenUsed/>
    <w:rsid w:val="00DB1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45B"/>
    <w:rPr>
      <w:rFonts w:ascii="Tahoma" w:hAnsi="Tahoma" w:cs="Tahoma"/>
      <w:sz w:val="16"/>
      <w:szCs w:val="16"/>
    </w:rPr>
  </w:style>
  <w:style w:type="character" w:customStyle="1" w:styleId="Heading1Char">
    <w:name w:val="Heading 1 Char"/>
    <w:basedOn w:val="DefaultParagraphFont"/>
    <w:link w:val="Heading1"/>
    <w:uiPriority w:val="9"/>
    <w:rsid w:val="00DB14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6F3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976F30"/>
    <w:pPr>
      <w:outlineLvl w:val="9"/>
    </w:pPr>
    <w:rPr>
      <w:lang w:val="en-US" w:eastAsia="ja-JP"/>
    </w:rPr>
  </w:style>
  <w:style w:type="paragraph" w:styleId="TOC1">
    <w:name w:val="toc 1"/>
    <w:basedOn w:val="Normal"/>
    <w:next w:val="Normal"/>
    <w:autoRedefine/>
    <w:uiPriority w:val="39"/>
    <w:unhideWhenUsed/>
    <w:rsid w:val="00976F30"/>
    <w:pPr>
      <w:spacing w:after="100"/>
    </w:pPr>
  </w:style>
  <w:style w:type="paragraph" w:styleId="TOC2">
    <w:name w:val="toc 2"/>
    <w:basedOn w:val="Normal"/>
    <w:next w:val="Normal"/>
    <w:autoRedefine/>
    <w:uiPriority w:val="39"/>
    <w:unhideWhenUsed/>
    <w:rsid w:val="00976F30"/>
    <w:pPr>
      <w:spacing w:after="100"/>
      <w:ind w:left="220"/>
    </w:pPr>
  </w:style>
  <w:style w:type="paragraph" w:styleId="Title">
    <w:name w:val="Title"/>
    <w:basedOn w:val="Normal"/>
    <w:next w:val="Normal"/>
    <w:link w:val="TitleChar"/>
    <w:uiPriority w:val="10"/>
    <w:qFormat/>
    <w:rsid w:val="00976F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6F30"/>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C21A47"/>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04001"/>
    <w:pPr>
      <w:spacing w:after="100"/>
      <w:ind w:left="440"/>
    </w:pPr>
  </w:style>
  <w:style w:type="paragraph" w:styleId="Quote">
    <w:name w:val="Quote"/>
    <w:basedOn w:val="Normal"/>
    <w:next w:val="Normal"/>
    <w:link w:val="QuoteChar"/>
    <w:uiPriority w:val="29"/>
    <w:qFormat/>
    <w:rsid w:val="00166EAD"/>
    <w:rPr>
      <w:i/>
      <w:iCs/>
      <w:color w:val="000000" w:themeColor="text1"/>
    </w:rPr>
  </w:style>
  <w:style w:type="character" w:customStyle="1" w:styleId="QuoteChar">
    <w:name w:val="Quote Char"/>
    <w:basedOn w:val="DefaultParagraphFont"/>
    <w:link w:val="Quote"/>
    <w:uiPriority w:val="29"/>
    <w:rsid w:val="00166EAD"/>
    <w:rPr>
      <w:i/>
      <w:iCs/>
      <w:color w:val="000000" w:themeColor="text1"/>
    </w:rPr>
  </w:style>
  <w:style w:type="table" w:styleId="LightShading-Accent1">
    <w:name w:val="Light Shading Accent 1"/>
    <w:basedOn w:val="TableNormal"/>
    <w:uiPriority w:val="60"/>
    <w:rsid w:val="0079743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uiPriority w:val="22"/>
    <w:qFormat/>
    <w:rsid w:val="00323127"/>
    <w:rPr>
      <w:b/>
      <w:bCs/>
    </w:rPr>
  </w:style>
  <w:style w:type="character" w:customStyle="1" w:styleId="Heading4Char">
    <w:name w:val="Heading 4 Char"/>
    <w:basedOn w:val="DefaultParagraphFont"/>
    <w:link w:val="Heading4"/>
    <w:uiPriority w:val="9"/>
    <w:rsid w:val="00323127"/>
    <w:rPr>
      <w:rFonts w:asciiTheme="majorHAnsi" w:eastAsiaTheme="majorEastAsia" w:hAnsiTheme="majorHAnsi" w:cstheme="majorBidi"/>
      <w:b/>
      <w:bCs/>
      <w:i/>
      <w:iCs/>
      <w:color w:val="4F81BD" w:themeColor="accent1"/>
    </w:rPr>
  </w:style>
  <w:style w:type="table" w:styleId="LightShading">
    <w:name w:val="Light Shading"/>
    <w:basedOn w:val="TableNormal"/>
    <w:uiPriority w:val="60"/>
    <w:rsid w:val="00C152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0250B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50046">
      <w:bodyDiv w:val="1"/>
      <w:marLeft w:val="0"/>
      <w:marRight w:val="0"/>
      <w:marTop w:val="0"/>
      <w:marBottom w:val="0"/>
      <w:divBdr>
        <w:top w:val="none" w:sz="0" w:space="0" w:color="auto"/>
        <w:left w:val="none" w:sz="0" w:space="0" w:color="auto"/>
        <w:bottom w:val="none" w:sz="0" w:space="0" w:color="auto"/>
        <w:right w:val="none" w:sz="0" w:space="0" w:color="auto"/>
      </w:divBdr>
    </w:div>
    <w:div w:id="263197550">
      <w:bodyDiv w:val="1"/>
      <w:marLeft w:val="0"/>
      <w:marRight w:val="0"/>
      <w:marTop w:val="0"/>
      <w:marBottom w:val="0"/>
      <w:divBdr>
        <w:top w:val="none" w:sz="0" w:space="0" w:color="auto"/>
        <w:left w:val="none" w:sz="0" w:space="0" w:color="auto"/>
        <w:bottom w:val="none" w:sz="0" w:space="0" w:color="auto"/>
        <w:right w:val="none" w:sz="0" w:space="0" w:color="auto"/>
      </w:divBdr>
    </w:div>
    <w:div w:id="266929925">
      <w:bodyDiv w:val="1"/>
      <w:marLeft w:val="0"/>
      <w:marRight w:val="0"/>
      <w:marTop w:val="0"/>
      <w:marBottom w:val="0"/>
      <w:divBdr>
        <w:top w:val="none" w:sz="0" w:space="0" w:color="auto"/>
        <w:left w:val="none" w:sz="0" w:space="0" w:color="auto"/>
        <w:bottom w:val="none" w:sz="0" w:space="0" w:color="auto"/>
        <w:right w:val="none" w:sz="0" w:space="0" w:color="auto"/>
      </w:divBdr>
    </w:div>
    <w:div w:id="363137843">
      <w:bodyDiv w:val="1"/>
      <w:marLeft w:val="0"/>
      <w:marRight w:val="0"/>
      <w:marTop w:val="0"/>
      <w:marBottom w:val="0"/>
      <w:divBdr>
        <w:top w:val="none" w:sz="0" w:space="0" w:color="auto"/>
        <w:left w:val="none" w:sz="0" w:space="0" w:color="auto"/>
        <w:bottom w:val="none" w:sz="0" w:space="0" w:color="auto"/>
        <w:right w:val="none" w:sz="0" w:space="0" w:color="auto"/>
      </w:divBdr>
    </w:div>
    <w:div w:id="404962991">
      <w:bodyDiv w:val="1"/>
      <w:marLeft w:val="0"/>
      <w:marRight w:val="0"/>
      <w:marTop w:val="0"/>
      <w:marBottom w:val="0"/>
      <w:divBdr>
        <w:top w:val="none" w:sz="0" w:space="0" w:color="auto"/>
        <w:left w:val="none" w:sz="0" w:space="0" w:color="auto"/>
        <w:bottom w:val="none" w:sz="0" w:space="0" w:color="auto"/>
        <w:right w:val="none" w:sz="0" w:space="0" w:color="auto"/>
      </w:divBdr>
    </w:div>
    <w:div w:id="508060928">
      <w:bodyDiv w:val="1"/>
      <w:marLeft w:val="0"/>
      <w:marRight w:val="0"/>
      <w:marTop w:val="0"/>
      <w:marBottom w:val="0"/>
      <w:divBdr>
        <w:top w:val="none" w:sz="0" w:space="0" w:color="auto"/>
        <w:left w:val="none" w:sz="0" w:space="0" w:color="auto"/>
        <w:bottom w:val="none" w:sz="0" w:space="0" w:color="auto"/>
        <w:right w:val="none" w:sz="0" w:space="0" w:color="auto"/>
      </w:divBdr>
    </w:div>
    <w:div w:id="757023372">
      <w:bodyDiv w:val="1"/>
      <w:marLeft w:val="0"/>
      <w:marRight w:val="0"/>
      <w:marTop w:val="0"/>
      <w:marBottom w:val="0"/>
      <w:divBdr>
        <w:top w:val="none" w:sz="0" w:space="0" w:color="auto"/>
        <w:left w:val="none" w:sz="0" w:space="0" w:color="auto"/>
        <w:bottom w:val="none" w:sz="0" w:space="0" w:color="auto"/>
        <w:right w:val="none" w:sz="0" w:space="0" w:color="auto"/>
      </w:divBdr>
    </w:div>
    <w:div w:id="817067429">
      <w:bodyDiv w:val="1"/>
      <w:marLeft w:val="0"/>
      <w:marRight w:val="0"/>
      <w:marTop w:val="0"/>
      <w:marBottom w:val="0"/>
      <w:divBdr>
        <w:top w:val="none" w:sz="0" w:space="0" w:color="auto"/>
        <w:left w:val="none" w:sz="0" w:space="0" w:color="auto"/>
        <w:bottom w:val="none" w:sz="0" w:space="0" w:color="auto"/>
        <w:right w:val="none" w:sz="0" w:space="0" w:color="auto"/>
      </w:divBdr>
    </w:div>
    <w:div w:id="844592899">
      <w:bodyDiv w:val="1"/>
      <w:marLeft w:val="0"/>
      <w:marRight w:val="0"/>
      <w:marTop w:val="0"/>
      <w:marBottom w:val="0"/>
      <w:divBdr>
        <w:top w:val="none" w:sz="0" w:space="0" w:color="auto"/>
        <w:left w:val="none" w:sz="0" w:space="0" w:color="auto"/>
        <w:bottom w:val="none" w:sz="0" w:space="0" w:color="auto"/>
        <w:right w:val="none" w:sz="0" w:space="0" w:color="auto"/>
      </w:divBdr>
    </w:div>
    <w:div w:id="850681809">
      <w:bodyDiv w:val="1"/>
      <w:marLeft w:val="0"/>
      <w:marRight w:val="0"/>
      <w:marTop w:val="0"/>
      <w:marBottom w:val="0"/>
      <w:divBdr>
        <w:top w:val="none" w:sz="0" w:space="0" w:color="auto"/>
        <w:left w:val="none" w:sz="0" w:space="0" w:color="auto"/>
        <w:bottom w:val="none" w:sz="0" w:space="0" w:color="auto"/>
        <w:right w:val="none" w:sz="0" w:space="0" w:color="auto"/>
      </w:divBdr>
    </w:div>
    <w:div w:id="877931016">
      <w:bodyDiv w:val="1"/>
      <w:marLeft w:val="0"/>
      <w:marRight w:val="0"/>
      <w:marTop w:val="0"/>
      <w:marBottom w:val="0"/>
      <w:divBdr>
        <w:top w:val="none" w:sz="0" w:space="0" w:color="auto"/>
        <w:left w:val="none" w:sz="0" w:space="0" w:color="auto"/>
        <w:bottom w:val="none" w:sz="0" w:space="0" w:color="auto"/>
        <w:right w:val="none" w:sz="0" w:space="0" w:color="auto"/>
      </w:divBdr>
    </w:div>
    <w:div w:id="924723026">
      <w:bodyDiv w:val="1"/>
      <w:marLeft w:val="0"/>
      <w:marRight w:val="0"/>
      <w:marTop w:val="0"/>
      <w:marBottom w:val="0"/>
      <w:divBdr>
        <w:top w:val="none" w:sz="0" w:space="0" w:color="auto"/>
        <w:left w:val="none" w:sz="0" w:space="0" w:color="auto"/>
        <w:bottom w:val="none" w:sz="0" w:space="0" w:color="auto"/>
        <w:right w:val="none" w:sz="0" w:space="0" w:color="auto"/>
      </w:divBdr>
    </w:div>
    <w:div w:id="1061904350">
      <w:bodyDiv w:val="1"/>
      <w:marLeft w:val="0"/>
      <w:marRight w:val="0"/>
      <w:marTop w:val="0"/>
      <w:marBottom w:val="0"/>
      <w:divBdr>
        <w:top w:val="none" w:sz="0" w:space="0" w:color="auto"/>
        <w:left w:val="none" w:sz="0" w:space="0" w:color="auto"/>
        <w:bottom w:val="none" w:sz="0" w:space="0" w:color="auto"/>
        <w:right w:val="none" w:sz="0" w:space="0" w:color="auto"/>
      </w:divBdr>
    </w:div>
    <w:div w:id="1177765408">
      <w:bodyDiv w:val="1"/>
      <w:marLeft w:val="0"/>
      <w:marRight w:val="0"/>
      <w:marTop w:val="0"/>
      <w:marBottom w:val="0"/>
      <w:divBdr>
        <w:top w:val="none" w:sz="0" w:space="0" w:color="auto"/>
        <w:left w:val="none" w:sz="0" w:space="0" w:color="auto"/>
        <w:bottom w:val="none" w:sz="0" w:space="0" w:color="auto"/>
        <w:right w:val="none" w:sz="0" w:space="0" w:color="auto"/>
      </w:divBdr>
    </w:div>
    <w:div w:id="1185824508">
      <w:bodyDiv w:val="1"/>
      <w:marLeft w:val="0"/>
      <w:marRight w:val="0"/>
      <w:marTop w:val="0"/>
      <w:marBottom w:val="0"/>
      <w:divBdr>
        <w:top w:val="none" w:sz="0" w:space="0" w:color="auto"/>
        <w:left w:val="none" w:sz="0" w:space="0" w:color="auto"/>
        <w:bottom w:val="none" w:sz="0" w:space="0" w:color="auto"/>
        <w:right w:val="none" w:sz="0" w:space="0" w:color="auto"/>
      </w:divBdr>
    </w:div>
    <w:div w:id="1326711260">
      <w:bodyDiv w:val="1"/>
      <w:marLeft w:val="0"/>
      <w:marRight w:val="0"/>
      <w:marTop w:val="0"/>
      <w:marBottom w:val="0"/>
      <w:divBdr>
        <w:top w:val="none" w:sz="0" w:space="0" w:color="auto"/>
        <w:left w:val="none" w:sz="0" w:space="0" w:color="auto"/>
        <w:bottom w:val="none" w:sz="0" w:space="0" w:color="auto"/>
        <w:right w:val="none" w:sz="0" w:space="0" w:color="auto"/>
      </w:divBdr>
      <w:divsChild>
        <w:div w:id="1258517531">
          <w:marLeft w:val="0"/>
          <w:marRight w:val="0"/>
          <w:marTop w:val="0"/>
          <w:marBottom w:val="0"/>
          <w:divBdr>
            <w:top w:val="none" w:sz="0" w:space="0" w:color="auto"/>
            <w:left w:val="none" w:sz="0" w:space="0" w:color="auto"/>
            <w:bottom w:val="none" w:sz="0" w:space="0" w:color="auto"/>
            <w:right w:val="none" w:sz="0" w:space="0" w:color="auto"/>
          </w:divBdr>
        </w:div>
      </w:divsChild>
    </w:div>
    <w:div w:id="1481189449">
      <w:bodyDiv w:val="1"/>
      <w:marLeft w:val="0"/>
      <w:marRight w:val="0"/>
      <w:marTop w:val="0"/>
      <w:marBottom w:val="0"/>
      <w:divBdr>
        <w:top w:val="none" w:sz="0" w:space="0" w:color="auto"/>
        <w:left w:val="none" w:sz="0" w:space="0" w:color="auto"/>
        <w:bottom w:val="none" w:sz="0" w:space="0" w:color="auto"/>
        <w:right w:val="none" w:sz="0" w:space="0" w:color="auto"/>
      </w:divBdr>
    </w:div>
    <w:div w:id="1537740310">
      <w:bodyDiv w:val="1"/>
      <w:marLeft w:val="0"/>
      <w:marRight w:val="0"/>
      <w:marTop w:val="0"/>
      <w:marBottom w:val="0"/>
      <w:divBdr>
        <w:top w:val="none" w:sz="0" w:space="0" w:color="auto"/>
        <w:left w:val="none" w:sz="0" w:space="0" w:color="auto"/>
        <w:bottom w:val="none" w:sz="0" w:space="0" w:color="auto"/>
        <w:right w:val="none" w:sz="0" w:space="0" w:color="auto"/>
      </w:divBdr>
    </w:div>
    <w:div w:id="1603338262">
      <w:bodyDiv w:val="1"/>
      <w:marLeft w:val="0"/>
      <w:marRight w:val="0"/>
      <w:marTop w:val="0"/>
      <w:marBottom w:val="0"/>
      <w:divBdr>
        <w:top w:val="none" w:sz="0" w:space="0" w:color="auto"/>
        <w:left w:val="none" w:sz="0" w:space="0" w:color="auto"/>
        <w:bottom w:val="none" w:sz="0" w:space="0" w:color="auto"/>
        <w:right w:val="none" w:sz="0" w:space="0" w:color="auto"/>
      </w:divBdr>
    </w:div>
    <w:div w:id="1845243928">
      <w:bodyDiv w:val="1"/>
      <w:marLeft w:val="0"/>
      <w:marRight w:val="0"/>
      <w:marTop w:val="0"/>
      <w:marBottom w:val="0"/>
      <w:divBdr>
        <w:top w:val="none" w:sz="0" w:space="0" w:color="auto"/>
        <w:left w:val="none" w:sz="0" w:space="0" w:color="auto"/>
        <w:bottom w:val="none" w:sz="0" w:space="0" w:color="auto"/>
        <w:right w:val="none" w:sz="0" w:space="0" w:color="auto"/>
      </w:divBdr>
    </w:div>
    <w:div w:id="1878464327">
      <w:bodyDiv w:val="1"/>
      <w:marLeft w:val="0"/>
      <w:marRight w:val="0"/>
      <w:marTop w:val="0"/>
      <w:marBottom w:val="0"/>
      <w:divBdr>
        <w:top w:val="none" w:sz="0" w:space="0" w:color="auto"/>
        <w:left w:val="none" w:sz="0" w:space="0" w:color="auto"/>
        <w:bottom w:val="none" w:sz="0" w:space="0" w:color="auto"/>
        <w:right w:val="none" w:sz="0" w:space="0" w:color="auto"/>
      </w:divBdr>
    </w:div>
    <w:div w:id="1939016839">
      <w:bodyDiv w:val="1"/>
      <w:marLeft w:val="0"/>
      <w:marRight w:val="0"/>
      <w:marTop w:val="0"/>
      <w:marBottom w:val="0"/>
      <w:divBdr>
        <w:top w:val="none" w:sz="0" w:space="0" w:color="auto"/>
        <w:left w:val="none" w:sz="0" w:space="0" w:color="auto"/>
        <w:bottom w:val="none" w:sz="0" w:space="0" w:color="auto"/>
        <w:right w:val="none" w:sz="0" w:space="0" w:color="auto"/>
      </w:divBdr>
    </w:div>
    <w:div w:id="1942562652">
      <w:bodyDiv w:val="1"/>
      <w:marLeft w:val="0"/>
      <w:marRight w:val="0"/>
      <w:marTop w:val="0"/>
      <w:marBottom w:val="0"/>
      <w:divBdr>
        <w:top w:val="none" w:sz="0" w:space="0" w:color="auto"/>
        <w:left w:val="none" w:sz="0" w:space="0" w:color="auto"/>
        <w:bottom w:val="none" w:sz="0" w:space="0" w:color="auto"/>
        <w:right w:val="none" w:sz="0" w:space="0" w:color="auto"/>
      </w:divBdr>
    </w:div>
    <w:div w:id="1971865094">
      <w:bodyDiv w:val="1"/>
      <w:marLeft w:val="0"/>
      <w:marRight w:val="0"/>
      <w:marTop w:val="0"/>
      <w:marBottom w:val="0"/>
      <w:divBdr>
        <w:top w:val="none" w:sz="0" w:space="0" w:color="auto"/>
        <w:left w:val="none" w:sz="0" w:space="0" w:color="auto"/>
        <w:bottom w:val="none" w:sz="0" w:space="0" w:color="auto"/>
        <w:right w:val="none" w:sz="0" w:space="0" w:color="auto"/>
      </w:divBdr>
    </w:div>
    <w:div w:id="1984699887">
      <w:bodyDiv w:val="1"/>
      <w:marLeft w:val="0"/>
      <w:marRight w:val="0"/>
      <w:marTop w:val="0"/>
      <w:marBottom w:val="0"/>
      <w:divBdr>
        <w:top w:val="none" w:sz="0" w:space="0" w:color="auto"/>
        <w:left w:val="none" w:sz="0" w:space="0" w:color="auto"/>
        <w:bottom w:val="none" w:sz="0" w:space="0" w:color="auto"/>
        <w:right w:val="none" w:sz="0" w:space="0" w:color="auto"/>
      </w:divBdr>
    </w:div>
    <w:div w:id="1995714343">
      <w:bodyDiv w:val="1"/>
      <w:marLeft w:val="0"/>
      <w:marRight w:val="0"/>
      <w:marTop w:val="0"/>
      <w:marBottom w:val="0"/>
      <w:divBdr>
        <w:top w:val="none" w:sz="0" w:space="0" w:color="auto"/>
        <w:left w:val="none" w:sz="0" w:space="0" w:color="auto"/>
        <w:bottom w:val="none" w:sz="0" w:space="0" w:color="auto"/>
        <w:right w:val="none" w:sz="0" w:space="0" w:color="auto"/>
      </w:divBdr>
    </w:div>
    <w:div w:id="21303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frica@deik.org.t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info@djiboutiembassy.com.tr"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Ambassade.Djibouti@mfa.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C819B8-DFFB-4292-9CE4-5AA8F687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16</Pages>
  <Words>3614</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Ülke Bülteni</vt:lpstr>
    </vt:vector>
  </TitlesOfParts>
  <Company>Microsoft</Company>
  <LinksUpToDate>false</LinksUpToDate>
  <CharactersWithSpaces>24166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Ülke Bülteni</dc:title>
  <dc:subject>Çad</dc:subject>
  <dc:creator>Afrika Staj</dc:creator>
  <cp:lastModifiedBy>Afrika Staj</cp:lastModifiedBy>
  <cp:revision>3</cp:revision>
  <cp:lastPrinted>2017-08-24T10:39:00Z</cp:lastPrinted>
  <dcterms:created xsi:type="dcterms:W3CDTF">2018-07-04T12:42:00Z</dcterms:created>
  <dcterms:modified xsi:type="dcterms:W3CDTF">2018-07-04T14:42:00Z</dcterms:modified>
</cp:coreProperties>
</file>